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E50F" w14:textId="5D1E4871" w:rsidR="00A526E4" w:rsidRPr="002661F8" w:rsidRDefault="00A526E4" w:rsidP="00A526E4">
      <w:pPr>
        <w:jc w:val="center"/>
        <w:rPr>
          <w:rFonts w:asciiTheme="majorHAnsi" w:hAnsiTheme="majorHAnsi" w:cstheme="majorHAnsi"/>
          <w:b/>
          <w:sz w:val="40"/>
          <w:szCs w:val="40"/>
        </w:rPr>
      </w:pPr>
    </w:p>
    <w:p w14:paraId="6815D2A9" w14:textId="77777777" w:rsidR="00B63765" w:rsidRPr="002661F8" w:rsidRDefault="00B63765" w:rsidP="00FC0360">
      <w:pPr>
        <w:jc w:val="center"/>
        <w:rPr>
          <w:rFonts w:asciiTheme="majorHAnsi" w:hAnsiTheme="majorHAnsi" w:cstheme="majorHAnsi"/>
          <w:b/>
          <w:sz w:val="32"/>
          <w:szCs w:val="40"/>
        </w:rPr>
      </w:pPr>
    </w:p>
    <w:p w14:paraId="0014399A" w14:textId="77777777" w:rsidR="00B63765" w:rsidRPr="002661F8" w:rsidRDefault="00B63765" w:rsidP="00FC0360">
      <w:pPr>
        <w:jc w:val="center"/>
        <w:rPr>
          <w:rFonts w:asciiTheme="majorHAnsi" w:hAnsiTheme="majorHAnsi" w:cstheme="majorHAnsi"/>
          <w:b/>
          <w:sz w:val="32"/>
          <w:szCs w:val="40"/>
        </w:rPr>
      </w:pPr>
    </w:p>
    <w:p w14:paraId="79290D40" w14:textId="404DB48C" w:rsidR="00FC0360" w:rsidRPr="002661F8" w:rsidRDefault="00057BEB" w:rsidP="00FC0360">
      <w:pPr>
        <w:jc w:val="center"/>
        <w:rPr>
          <w:rFonts w:asciiTheme="majorHAnsi" w:hAnsiTheme="majorHAnsi" w:cstheme="majorHAnsi"/>
          <w:b/>
          <w:sz w:val="32"/>
          <w:szCs w:val="40"/>
        </w:rPr>
      </w:pPr>
      <w:r w:rsidRPr="002661F8">
        <w:rPr>
          <w:rFonts w:asciiTheme="majorHAnsi" w:hAnsiTheme="majorHAnsi" w:cstheme="majorHAnsi"/>
          <w:b/>
          <w:sz w:val="32"/>
          <w:szCs w:val="40"/>
        </w:rPr>
        <w:t>MEMORANDUM OF UNDERSTANDING</w:t>
      </w:r>
    </w:p>
    <w:p w14:paraId="47989BC8" w14:textId="5A559DCA" w:rsidR="00057BEB" w:rsidRPr="002661F8" w:rsidRDefault="00057BEB" w:rsidP="00FC0360">
      <w:pPr>
        <w:jc w:val="center"/>
        <w:rPr>
          <w:rFonts w:asciiTheme="majorHAnsi" w:hAnsiTheme="majorHAnsi" w:cstheme="majorHAnsi"/>
          <w:b/>
          <w:sz w:val="32"/>
          <w:szCs w:val="40"/>
        </w:rPr>
      </w:pPr>
      <w:r w:rsidRPr="002661F8">
        <w:rPr>
          <w:rFonts w:asciiTheme="majorHAnsi" w:hAnsiTheme="majorHAnsi" w:cstheme="majorHAnsi"/>
          <w:b/>
          <w:sz w:val="32"/>
          <w:szCs w:val="40"/>
        </w:rPr>
        <w:t>BETWEEN</w:t>
      </w:r>
    </w:p>
    <w:p w14:paraId="36EE4178" w14:textId="77777777" w:rsidR="00FC0360" w:rsidRPr="002661F8" w:rsidRDefault="00FC0360" w:rsidP="00FC0360">
      <w:pPr>
        <w:jc w:val="center"/>
        <w:rPr>
          <w:rFonts w:asciiTheme="majorHAnsi" w:hAnsiTheme="majorHAnsi" w:cstheme="majorHAnsi"/>
          <w:b/>
          <w:color w:val="FFFFFF" w:themeColor="background1"/>
          <w:sz w:val="32"/>
          <w:szCs w:val="40"/>
        </w:rPr>
      </w:pPr>
    </w:p>
    <w:p w14:paraId="6D525DC0" w14:textId="77777777" w:rsidR="00FC0360" w:rsidRPr="002661F8" w:rsidRDefault="00FC0360" w:rsidP="00FC0360">
      <w:pPr>
        <w:jc w:val="center"/>
        <w:rPr>
          <w:rFonts w:asciiTheme="majorHAnsi" w:hAnsiTheme="majorHAnsi" w:cstheme="majorHAnsi"/>
          <w:b/>
          <w:sz w:val="32"/>
          <w:szCs w:val="40"/>
        </w:rPr>
      </w:pPr>
    </w:p>
    <w:p w14:paraId="41F7B489" w14:textId="36DC5F0D" w:rsidR="00A526E4" w:rsidRPr="002661F8" w:rsidRDefault="00B012C5" w:rsidP="00FC0360">
      <w:pPr>
        <w:jc w:val="center"/>
        <w:rPr>
          <w:rFonts w:asciiTheme="majorHAnsi" w:hAnsiTheme="majorHAnsi" w:cstheme="majorHAnsi"/>
          <w:b/>
          <w:sz w:val="32"/>
          <w:szCs w:val="40"/>
        </w:rPr>
      </w:pPr>
      <w:r w:rsidRPr="002661F8">
        <w:rPr>
          <w:rFonts w:asciiTheme="majorHAnsi" w:hAnsiTheme="majorHAnsi" w:cstheme="majorHAnsi"/>
          <w:b/>
          <w:sz w:val="32"/>
          <w:szCs w:val="40"/>
        </w:rPr>
        <w:t xml:space="preserve">The </w:t>
      </w:r>
      <w:r w:rsidR="000B0215" w:rsidRPr="002661F8">
        <w:rPr>
          <w:rFonts w:asciiTheme="majorHAnsi" w:hAnsiTheme="majorHAnsi" w:cstheme="majorHAnsi"/>
          <w:b/>
          <w:sz w:val="32"/>
          <w:szCs w:val="40"/>
        </w:rPr>
        <w:t>Kantara Initiative</w:t>
      </w:r>
      <w:r w:rsidR="00F33FA4" w:rsidRPr="002661F8">
        <w:rPr>
          <w:rFonts w:asciiTheme="majorHAnsi" w:hAnsiTheme="majorHAnsi" w:cstheme="majorHAnsi"/>
          <w:b/>
          <w:sz w:val="32"/>
          <w:szCs w:val="40"/>
        </w:rPr>
        <w:t xml:space="preserve"> </w:t>
      </w:r>
      <w:r w:rsidR="00137FA8" w:rsidRPr="002661F8">
        <w:rPr>
          <w:rFonts w:asciiTheme="majorHAnsi" w:hAnsiTheme="majorHAnsi" w:cstheme="majorHAnsi"/>
          <w:b/>
          <w:sz w:val="32"/>
          <w:szCs w:val="40"/>
        </w:rPr>
        <w:t>Inc.</w:t>
      </w:r>
      <w:r w:rsidR="000B0215" w:rsidRPr="002661F8">
        <w:rPr>
          <w:rFonts w:asciiTheme="majorHAnsi" w:hAnsiTheme="majorHAnsi" w:cstheme="majorHAnsi"/>
          <w:b/>
          <w:sz w:val="32"/>
          <w:szCs w:val="40"/>
        </w:rPr>
        <w:t xml:space="preserve">, </w:t>
      </w:r>
      <w:r w:rsidR="00F33FA4" w:rsidRPr="002661F8">
        <w:rPr>
          <w:rFonts w:asciiTheme="majorHAnsi" w:hAnsiTheme="majorHAnsi" w:cstheme="majorHAnsi"/>
          <w:b/>
          <w:sz w:val="32"/>
          <w:szCs w:val="40"/>
        </w:rPr>
        <w:t>Delaware</w:t>
      </w:r>
      <w:r w:rsidR="009D3A37" w:rsidRPr="002661F8">
        <w:rPr>
          <w:rFonts w:asciiTheme="majorHAnsi" w:hAnsiTheme="majorHAnsi" w:cstheme="majorHAnsi"/>
          <w:b/>
          <w:sz w:val="32"/>
          <w:szCs w:val="40"/>
        </w:rPr>
        <w:t>, USA</w:t>
      </w:r>
      <w:r w:rsidR="000B0215" w:rsidRPr="002661F8">
        <w:rPr>
          <w:rFonts w:asciiTheme="majorHAnsi" w:hAnsiTheme="majorHAnsi" w:cstheme="majorHAnsi"/>
          <w:b/>
          <w:sz w:val="32"/>
          <w:szCs w:val="40"/>
        </w:rPr>
        <w:t xml:space="preserve"> (“KI”)</w:t>
      </w:r>
    </w:p>
    <w:p w14:paraId="1BA779E2" w14:textId="77777777" w:rsidR="00A526E4" w:rsidRPr="002661F8" w:rsidRDefault="00A526E4" w:rsidP="00FC0360">
      <w:pPr>
        <w:jc w:val="center"/>
        <w:rPr>
          <w:rFonts w:asciiTheme="majorHAnsi" w:hAnsiTheme="majorHAnsi" w:cstheme="majorHAnsi"/>
          <w:b/>
          <w:sz w:val="32"/>
          <w:szCs w:val="40"/>
        </w:rPr>
      </w:pPr>
    </w:p>
    <w:p w14:paraId="09606B2B" w14:textId="52FC181B" w:rsidR="00A526E4" w:rsidRPr="002661F8" w:rsidRDefault="00A526E4" w:rsidP="00FC0360">
      <w:pPr>
        <w:jc w:val="center"/>
        <w:rPr>
          <w:rFonts w:asciiTheme="majorHAnsi" w:hAnsiTheme="majorHAnsi" w:cstheme="majorHAnsi"/>
          <w:b/>
          <w:sz w:val="32"/>
          <w:szCs w:val="40"/>
        </w:rPr>
      </w:pPr>
      <w:r w:rsidRPr="002661F8">
        <w:rPr>
          <w:rFonts w:asciiTheme="majorHAnsi" w:hAnsiTheme="majorHAnsi" w:cstheme="majorHAnsi"/>
          <w:b/>
          <w:sz w:val="32"/>
          <w:szCs w:val="40"/>
        </w:rPr>
        <w:t>AND</w:t>
      </w:r>
    </w:p>
    <w:p w14:paraId="29C70767" w14:textId="77777777" w:rsidR="00A526E4" w:rsidRPr="002661F8" w:rsidRDefault="00A526E4" w:rsidP="00FC0360">
      <w:pPr>
        <w:jc w:val="center"/>
        <w:rPr>
          <w:rFonts w:asciiTheme="majorHAnsi" w:hAnsiTheme="majorHAnsi" w:cstheme="majorHAnsi"/>
          <w:b/>
          <w:sz w:val="32"/>
          <w:szCs w:val="40"/>
        </w:rPr>
      </w:pPr>
    </w:p>
    <w:p w14:paraId="5BCE694E" w14:textId="45C4E16E" w:rsidR="00A526E4" w:rsidRPr="002661F8" w:rsidRDefault="00E20C61" w:rsidP="00FC0360">
      <w:pPr>
        <w:jc w:val="center"/>
        <w:rPr>
          <w:rFonts w:asciiTheme="majorHAnsi" w:hAnsiTheme="majorHAnsi" w:cstheme="majorHAnsi"/>
          <w:b/>
          <w:sz w:val="32"/>
          <w:szCs w:val="40"/>
        </w:rPr>
      </w:pPr>
      <w:r w:rsidRPr="002661F8">
        <w:rPr>
          <w:rFonts w:asciiTheme="majorHAnsi" w:hAnsiTheme="majorHAnsi" w:cstheme="majorHAnsi"/>
          <w:b/>
          <w:sz w:val="32"/>
          <w:szCs w:val="40"/>
        </w:rPr>
        <w:t>Identity Ecosystem Steering Group</w:t>
      </w:r>
      <w:r w:rsidR="00825CFC" w:rsidRPr="002661F8">
        <w:rPr>
          <w:rFonts w:asciiTheme="majorHAnsi" w:hAnsiTheme="majorHAnsi" w:cstheme="majorHAnsi"/>
          <w:b/>
          <w:sz w:val="32"/>
          <w:szCs w:val="40"/>
        </w:rPr>
        <w:t>,</w:t>
      </w:r>
      <w:r w:rsidRPr="002661F8">
        <w:rPr>
          <w:rFonts w:asciiTheme="majorHAnsi" w:hAnsiTheme="majorHAnsi" w:cstheme="majorHAnsi"/>
          <w:b/>
          <w:sz w:val="32"/>
          <w:szCs w:val="40"/>
        </w:rPr>
        <w:t xml:space="preserve"> Inc</w:t>
      </w:r>
      <w:r w:rsidR="00825CFC" w:rsidRPr="002661F8">
        <w:rPr>
          <w:rFonts w:asciiTheme="majorHAnsi" w:hAnsiTheme="majorHAnsi" w:cstheme="majorHAnsi"/>
          <w:b/>
          <w:sz w:val="32"/>
          <w:szCs w:val="40"/>
        </w:rPr>
        <w:t>.</w:t>
      </w:r>
      <w:r w:rsidR="00F33FA4" w:rsidRPr="002661F8">
        <w:rPr>
          <w:rFonts w:asciiTheme="majorHAnsi" w:hAnsiTheme="majorHAnsi" w:cstheme="majorHAnsi"/>
          <w:b/>
          <w:sz w:val="32"/>
          <w:szCs w:val="40"/>
        </w:rPr>
        <w:t xml:space="preserve">, </w:t>
      </w:r>
      <w:r w:rsidRPr="002661F8">
        <w:rPr>
          <w:rFonts w:asciiTheme="majorHAnsi" w:hAnsiTheme="majorHAnsi" w:cstheme="majorHAnsi"/>
          <w:b/>
          <w:sz w:val="32"/>
          <w:szCs w:val="40"/>
        </w:rPr>
        <w:t>USA</w:t>
      </w:r>
    </w:p>
    <w:p w14:paraId="4786BEA8" w14:textId="63D8577B" w:rsidR="00B70B0F" w:rsidRPr="002661F8" w:rsidRDefault="00B70B0F" w:rsidP="00FC0360">
      <w:pPr>
        <w:jc w:val="center"/>
        <w:rPr>
          <w:rFonts w:asciiTheme="majorHAnsi" w:hAnsiTheme="majorHAnsi" w:cstheme="majorHAnsi"/>
          <w:b/>
          <w:sz w:val="32"/>
          <w:szCs w:val="40"/>
        </w:rPr>
      </w:pPr>
      <w:r w:rsidRPr="002661F8">
        <w:rPr>
          <w:rFonts w:asciiTheme="majorHAnsi" w:hAnsiTheme="majorHAnsi" w:cstheme="majorHAnsi"/>
          <w:b/>
          <w:sz w:val="32"/>
          <w:szCs w:val="40"/>
        </w:rPr>
        <w:t>(“</w:t>
      </w:r>
      <w:r w:rsidR="00E20C61" w:rsidRPr="002661F8">
        <w:rPr>
          <w:rFonts w:asciiTheme="majorHAnsi" w:hAnsiTheme="majorHAnsi" w:cstheme="majorHAnsi"/>
          <w:b/>
          <w:sz w:val="32"/>
          <w:szCs w:val="40"/>
        </w:rPr>
        <w:t>IDESG</w:t>
      </w:r>
      <w:r w:rsidRPr="002661F8">
        <w:rPr>
          <w:rFonts w:asciiTheme="majorHAnsi" w:hAnsiTheme="majorHAnsi" w:cstheme="majorHAnsi"/>
          <w:b/>
          <w:sz w:val="32"/>
          <w:szCs w:val="40"/>
        </w:rPr>
        <w:t>”)</w:t>
      </w:r>
    </w:p>
    <w:p w14:paraId="0BE381B2" w14:textId="2EDAD673" w:rsidR="00FC0360" w:rsidRPr="002661F8" w:rsidRDefault="00F90782" w:rsidP="00FC0360">
      <w:pPr>
        <w:jc w:val="center"/>
        <w:rPr>
          <w:rFonts w:asciiTheme="majorHAnsi" w:hAnsiTheme="majorHAnsi" w:cstheme="majorHAnsi"/>
          <w:b/>
          <w:color w:val="FFFFFF" w:themeColor="background1"/>
          <w:sz w:val="32"/>
          <w:szCs w:val="40"/>
        </w:rPr>
      </w:pPr>
      <w:r w:rsidRPr="002661F8">
        <w:rPr>
          <w:rFonts w:asciiTheme="majorHAnsi" w:hAnsiTheme="majorHAnsi" w:cstheme="majorHAnsi"/>
          <w:b/>
          <w:color w:val="FFFFFF" w:themeColor="background1"/>
          <w:sz w:val="32"/>
          <w:szCs w:val="40"/>
        </w:rPr>
        <w:br/>
      </w:r>
      <w:r w:rsidR="00FC0360" w:rsidRPr="002661F8">
        <w:rPr>
          <w:rFonts w:asciiTheme="majorHAnsi" w:hAnsiTheme="majorHAnsi" w:cstheme="majorHAnsi"/>
          <w:b/>
          <w:color w:val="FFFFFF" w:themeColor="background1"/>
          <w:sz w:val="32"/>
          <w:szCs w:val="40"/>
        </w:rPr>
        <w:t xml:space="preserve"> </w:t>
      </w:r>
    </w:p>
    <w:p w14:paraId="48737766" w14:textId="77777777" w:rsidR="00057BEB" w:rsidRPr="002661F8" w:rsidRDefault="00057BEB" w:rsidP="00057BEB">
      <w:pPr>
        <w:rPr>
          <w:rFonts w:asciiTheme="majorHAnsi" w:hAnsiTheme="majorHAnsi" w:cstheme="majorHAnsi"/>
          <w:b/>
          <w:color w:val="FFFFFF" w:themeColor="background1"/>
          <w:sz w:val="40"/>
          <w:szCs w:val="40"/>
        </w:rPr>
      </w:pPr>
    </w:p>
    <w:p w14:paraId="45528905" w14:textId="77777777" w:rsidR="00795A58" w:rsidRPr="002661F8" w:rsidRDefault="00795A58" w:rsidP="00057BEB">
      <w:pPr>
        <w:rPr>
          <w:rFonts w:asciiTheme="majorHAnsi" w:hAnsiTheme="majorHAnsi" w:cstheme="majorHAnsi"/>
        </w:rPr>
      </w:pPr>
    </w:p>
    <w:p w14:paraId="0A5F4FC0" w14:textId="77777777" w:rsidR="00795A58" w:rsidRPr="002661F8" w:rsidRDefault="00795A58" w:rsidP="00057BEB">
      <w:pPr>
        <w:rPr>
          <w:rFonts w:asciiTheme="majorHAnsi" w:hAnsiTheme="majorHAnsi" w:cstheme="majorHAnsi"/>
        </w:rPr>
      </w:pPr>
    </w:p>
    <w:p w14:paraId="6022FC87" w14:textId="77777777" w:rsidR="00795A58" w:rsidRPr="002661F8" w:rsidRDefault="00795A58" w:rsidP="00057BEB">
      <w:pPr>
        <w:rPr>
          <w:rFonts w:asciiTheme="majorHAnsi" w:hAnsiTheme="majorHAnsi" w:cstheme="majorHAnsi"/>
          <w:b/>
        </w:rPr>
      </w:pPr>
    </w:p>
    <w:p w14:paraId="596C778B" w14:textId="3510DEE2" w:rsidR="00FC0360" w:rsidRPr="002661F8" w:rsidRDefault="00057BEB" w:rsidP="00057BEB">
      <w:pPr>
        <w:rPr>
          <w:rFonts w:asciiTheme="majorHAnsi" w:hAnsiTheme="majorHAnsi" w:cstheme="majorHAnsi"/>
          <w:b/>
        </w:rPr>
      </w:pPr>
      <w:r w:rsidRPr="002661F8">
        <w:rPr>
          <w:rFonts w:asciiTheme="majorHAnsi" w:hAnsiTheme="majorHAnsi" w:cstheme="majorHAnsi"/>
          <w:b/>
        </w:rPr>
        <w:t>(</w:t>
      </w:r>
      <w:r w:rsidR="00B012C5" w:rsidRPr="002661F8">
        <w:rPr>
          <w:rFonts w:asciiTheme="majorHAnsi" w:hAnsiTheme="majorHAnsi" w:cstheme="majorHAnsi"/>
          <w:b/>
        </w:rPr>
        <w:t xml:space="preserve">The </w:t>
      </w:r>
      <w:r w:rsidR="000B0215" w:rsidRPr="002661F8">
        <w:rPr>
          <w:rFonts w:asciiTheme="majorHAnsi" w:hAnsiTheme="majorHAnsi" w:cstheme="majorHAnsi"/>
          <w:b/>
        </w:rPr>
        <w:t>Kantara Initiative</w:t>
      </w:r>
      <w:r w:rsidR="00795A58" w:rsidRPr="002661F8">
        <w:rPr>
          <w:rFonts w:asciiTheme="majorHAnsi" w:hAnsiTheme="majorHAnsi" w:cstheme="majorHAnsi"/>
          <w:b/>
        </w:rPr>
        <w:t xml:space="preserve"> </w:t>
      </w:r>
      <w:r w:rsidR="00137FA8" w:rsidRPr="002661F8">
        <w:rPr>
          <w:rFonts w:asciiTheme="majorHAnsi" w:hAnsiTheme="majorHAnsi" w:cstheme="majorHAnsi"/>
          <w:b/>
        </w:rPr>
        <w:t>Inc.</w:t>
      </w:r>
      <w:r w:rsidR="00F33FA4" w:rsidRPr="002661F8">
        <w:rPr>
          <w:rFonts w:asciiTheme="majorHAnsi" w:hAnsiTheme="majorHAnsi" w:cstheme="majorHAnsi"/>
          <w:b/>
        </w:rPr>
        <w:t xml:space="preserve"> </w:t>
      </w:r>
      <w:r w:rsidR="00795A58" w:rsidRPr="002661F8">
        <w:rPr>
          <w:rFonts w:asciiTheme="majorHAnsi" w:hAnsiTheme="majorHAnsi" w:cstheme="majorHAnsi"/>
          <w:b/>
        </w:rPr>
        <w:t xml:space="preserve">and </w:t>
      </w:r>
      <w:r w:rsidR="00E20C61" w:rsidRPr="002661F8">
        <w:rPr>
          <w:rFonts w:asciiTheme="majorHAnsi" w:hAnsiTheme="majorHAnsi" w:cstheme="majorHAnsi"/>
          <w:b/>
        </w:rPr>
        <w:t>the Identity Ecosystem Steering Group Inc</w:t>
      </w:r>
      <w:r w:rsidR="00B012C5" w:rsidRPr="002661F8">
        <w:rPr>
          <w:rFonts w:asciiTheme="majorHAnsi" w:hAnsiTheme="majorHAnsi" w:cstheme="majorHAnsi"/>
          <w:b/>
        </w:rPr>
        <w:t xml:space="preserve"> </w:t>
      </w:r>
      <w:r w:rsidR="00795A58" w:rsidRPr="002661F8">
        <w:rPr>
          <w:rFonts w:asciiTheme="majorHAnsi" w:hAnsiTheme="majorHAnsi" w:cstheme="majorHAnsi"/>
          <w:b/>
        </w:rPr>
        <w:t>are hereinafter collectively referred to as the “Parties” and individually as a “Party”)</w:t>
      </w:r>
    </w:p>
    <w:p w14:paraId="0D83E7FF" w14:textId="77777777" w:rsidR="00FC0360" w:rsidRPr="002661F8" w:rsidRDefault="00FC0360" w:rsidP="00FC0360">
      <w:pPr>
        <w:jc w:val="center"/>
        <w:rPr>
          <w:rFonts w:asciiTheme="majorHAnsi" w:hAnsiTheme="majorHAnsi" w:cstheme="majorHAnsi"/>
          <w:b/>
          <w:color w:val="FFFFFF" w:themeColor="background1"/>
          <w:sz w:val="36"/>
          <w:szCs w:val="40"/>
        </w:rPr>
      </w:pPr>
    </w:p>
    <w:p w14:paraId="215115DE" w14:textId="1C98C36B" w:rsidR="00FC0360" w:rsidRPr="002661F8" w:rsidRDefault="00FC0360" w:rsidP="00FC0360">
      <w:pPr>
        <w:jc w:val="center"/>
        <w:rPr>
          <w:rFonts w:asciiTheme="majorHAnsi" w:hAnsiTheme="majorHAnsi" w:cstheme="majorHAnsi"/>
          <w:sz w:val="28"/>
          <w:szCs w:val="32"/>
        </w:rPr>
      </w:pPr>
    </w:p>
    <w:p w14:paraId="3EC0AD0E" w14:textId="77777777" w:rsidR="00FC0360" w:rsidRPr="002661F8" w:rsidRDefault="00FC0360" w:rsidP="00FC0360">
      <w:pPr>
        <w:jc w:val="center"/>
        <w:rPr>
          <w:rFonts w:asciiTheme="majorHAnsi" w:hAnsiTheme="majorHAnsi" w:cstheme="majorHAnsi"/>
          <w:szCs w:val="32"/>
        </w:rPr>
      </w:pPr>
    </w:p>
    <w:p w14:paraId="56B04D6B" w14:textId="6CAFC4A0" w:rsidR="00E63BD7" w:rsidRPr="002661F8" w:rsidRDefault="001473D9" w:rsidP="00FC0360">
      <w:pPr>
        <w:jc w:val="center"/>
        <w:rPr>
          <w:rFonts w:asciiTheme="majorHAnsi" w:hAnsiTheme="majorHAnsi" w:cstheme="majorHAnsi"/>
          <w:szCs w:val="32"/>
        </w:rPr>
      </w:pPr>
      <w:r>
        <w:rPr>
          <w:rFonts w:asciiTheme="majorHAnsi" w:hAnsiTheme="majorHAnsi" w:cstheme="majorHAnsi"/>
          <w:szCs w:val="32"/>
        </w:rPr>
        <w:t>November 1,</w:t>
      </w:r>
      <w:r w:rsidR="00FC0360" w:rsidRPr="002661F8">
        <w:rPr>
          <w:rFonts w:asciiTheme="majorHAnsi" w:hAnsiTheme="majorHAnsi" w:cstheme="majorHAnsi"/>
          <w:szCs w:val="32"/>
        </w:rPr>
        <w:t xml:space="preserve"> 201</w:t>
      </w:r>
      <w:r w:rsidR="00E20C61" w:rsidRPr="002661F8">
        <w:rPr>
          <w:rFonts w:asciiTheme="majorHAnsi" w:hAnsiTheme="majorHAnsi" w:cstheme="majorHAnsi"/>
          <w:szCs w:val="32"/>
        </w:rPr>
        <w:t>7</w:t>
      </w:r>
    </w:p>
    <w:p w14:paraId="697497EE" w14:textId="77777777" w:rsidR="00712E20" w:rsidRPr="002661F8" w:rsidRDefault="00FC0360" w:rsidP="00E20C61">
      <w:pPr>
        <w:rPr>
          <w:rFonts w:asciiTheme="majorHAnsi" w:hAnsiTheme="majorHAnsi" w:cstheme="majorHAnsi"/>
          <w:b/>
        </w:rPr>
      </w:pPr>
      <w:r w:rsidRPr="002661F8">
        <w:rPr>
          <w:rFonts w:asciiTheme="majorHAnsi" w:hAnsiTheme="majorHAnsi" w:cstheme="majorHAnsi"/>
          <w:b/>
        </w:rPr>
        <w:br w:type="column"/>
      </w:r>
      <w:r w:rsidR="00F16D7F" w:rsidRPr="002661F8">
        <w:rPr>
          <w:rFonts w:asciiTheme="majorHAnsi" w:hAnsiTheme="majorHAnsi" w:cstheme="majorHAnsi"/>
          <w:b/>
        </w:rPr>
        <w:lastRenderedPageBreak/>
        <w:t>Background, Context and Purpose</w:t>
      </w:r>
    </w:p>
    <w:p w14:paraId="5A34A33A" w14:textId="7ACEC550" w:rsidR="00F16D7F" w:rsidRPr="002661F8" w:rsidRDefault="00F16D7F" w:rsidP="00E20C61">
      <w:pPr>
        <w:rPr>
          <w:rFonts w:asciiTheme="majorHAnsi" w:hAnsiTheme="majorHAnsi" w:cstheme="majorHAnsi"/>
          <w:b/>
        </w:rPr>
      </w:pPr>
      <w:r w:rsidRPr="002661F8">
        <w:rPr>
          <w:rFonts w:asciiTheme="majorHAnsi" w:hAnsiTheme="majorHAnsi" w:cstheme="majorHAnsi"/>
          <w:b/>
        </w:rPr>
        <w:br/>
      </w:r>
      <w:r w:rsidR="00E20C61" w:rsidRPr="002661F8">
        <w:rPr>
          <w:rFonts w:asciiTheme="majorHAnsi" w:hAnsiTheme="majorHAnsi" w:cstheme="majorHAnsi"/>
        </w:rPr>
        <w:t>IDESG</w:t>
      </w:r>
      <w:r w:rsidRPr="002661F8">
        <w:rPr>
          <w:rFonts w:asciiTheme="majorHAnsi" w:hAnsiTheme="majorHAnsi" w:cstheme="majorHAnsi"/>
        </w:rPr>
        <w:t xml:space="preserve"> and KI </w:t>
      </w:r>
      <w:r w:rsidRPr="002661F8">
        <w:rPr>
          <w:rFonts w:asciiTheme="majorHAnsi" w:hAnsiTheme="majorHAnsi" w:cstheme="majorHAnsi"/>
          <w:color w:val="222222"/>
          <w:shd w:val="clear" w:color="auto" w:fill="FFFFFF"/>
        </w:rPr>
        <w:t xml:space="preserve">are respected members of the personal identity and privacy community that spans a range of like-minded organizations which strive for a fairer and safer identity ecosystem to support the digital economy. </w:t>
      </w:r>
    </w:p>
    <w:p w14:paraId="3066CA4D" w14:textId="77777777" w:rsidR="00F16D7F" w:rsidRPr="002661F8" w:rsidRDefault="00F16D7F" w:rsidP="00F16D7F">
      <w:pPr>
        <w:ind w:left="360"/>
        <w:rPr>
          <w:rFonts w:asciiTheme="majorHAnsi" w:hAnsiTheme="majorHAnsi" w:cstheme="majorHAnsi"/>
          <w:color w:val="222222"/>
          <w:shd w:val="clear" w:color="auto" w:fill="FFFFFF"/>
        </w:rPr>
      </w:pPr>
    </w:p>
    <w:p w14:paraId="726BCAD4" w14:textId="412AD70A" w:rsidR="00F16D7F" w:rsidRPr="002661F8" w:rsidRDefault="00F16D7F" w:rsidP="00E20C61">
      <w:pPr>
        <w:rPr>
          <w:rFonts w:asciiTheme="majorHAnsi" w:hAnsiTheme="majorHAnsi" w:cstheme="majorHAnsi"/>
          <w:color w:val="222222"/>
          <w:shd w:val="clear" w:color="auto" w:fill="FFFFFF"/>
        </w:rPr>
      </w:pPr>
      <w:r w:rsidRPr="002661F8">
        <w:rPr>
          <w:rFonts w:asciiTheme="majorHAnsi" w:hAnsiTheme="majorHAnsi" w:cstheme="majorHAnsi"/>
          <w:color w:val="222222"/>
          <w:shd w:val="clear" w:color="auto" w:fill="FFFFFF"/>
        </w:rPr>
        <w:t xml:space="preserve">The organizations share much in terms of goals, purpose and intent while maintaining </w:t>
      </w:r>
      <w:r w:rsidR="008C49C1" w:rsidRPr="002661F8">
        <w:rPr>
          <w:rFonts w:asciiTheme="majorHAnsi" w:hAnsiTheme="majorHAnsi" w:cstheme="majorHAnsi"/>
          <w:color w:val="222222"/>
          <w:shd w:val="clear" w:color="auto" w:fill="FFFFFF"/>
        </w:rPr>
        <w:t>their</w:t>
      </w:r>
      <w:r w:rsidRPr="002661F8">
        <w:rPr>
          <w:rFonts w:asciiTheme="majorHAnsi" w:hAnsiTheme="majorHAnsi" w:cstheme="majorHAnsi"/>
          <w:color w:val="222222"/>
          <w:shd w:val="clear" w:color="auto" w:fill="FFFFFF"/>
        </w:rPr>
        <w:t xml:space="preserve"> individual organization's </w:t>
      </w:r>
      <w:r w:rsidR="00732DF9" w:rsidRPr="002661F8">
        <w:rPr>
          <w:rFonts w:asciiTheme="majorHAnsi" w:hAnsiTheme="majorHAnsi" w:cstheme="majorHAnsi"/>
          <w:color w:val="222222"/>
          <w:shd w:val="clear" w:color="auto" w:fill="FFFFFF"/>
        </w:rPr>
        <w:t>focus</w:t>
      </w:r>
      <w:r w:rsidRPr="002661F8">
        <w:rPr>
          <w:rFonts w:asciiTheme="majorHAnsi" w:hAnsiTheme="majorHAnsi" w:cstheme="majorHAnsi"/>
          <w:color w:val="222222"/>
          <w:shd w:val="clear" w:color="auto" w:fill="FFFFFF"/>
        </w:rPr>
        <w:t xml:space="preserve">. We are all strengthened by unity while maintaining our individual niches, paths and a purpose that differentiates us in pursuit of that ‘big picture’ greater good. </w:t>
      </w:r>
    </w:p>
    <w:p w14:paraId="05581ED7" w14:textId="5F106C36" w:rsidR="0088781E" w:rsidRPr="002661F8" w:rsidRDefault="0088781E" w:rsidP="00E20C61">
      <w:pPr>
        <w:rPr>
          <w:rFonts w:asciiTheme="majorHAnsi" w:hAnsiTheme="majorHAnsi" w:cstheme="majorHAnsi"/>
          <w:color w:val="222222"/>
          <w:shd w:val="clear" w:color="auto" w:fill="FFFFFF"/>
        </w:rPr>
      </w:pPr>
    </w:p>
    <w:p w14:paraId="2C512592" w14:textId="7BEFF4D9" w:rsidR="00F16D7F" w:rsidRPr="002661F8" w:rsidRDefault="00732DF9" w:rsidP="00E20C61">
      <w:pPr>
        <w:rPr>
          <w:rFonts w:asciiTheme="majorHAnsi" w:hAnsiTheme="majorHAnsi" w:cstheme="majorHAnsi"/>
          <w:color w:val="222222"/>
          <w:shd w:val="clear" w:color="auto" w:fill="FFFFFF"/>
        </w:rPr>
      </w:pPr>
      <w:r w:rsidRPr="002661F8">
        <w:rPr>
          <w:rFonts w:asciiTheme="majorHAnsi" w:hAnsiTheme="majorHAnsi" w:cstheme="majorHAnsi"/>
          <w:color w:val="222222"/>
          <w:shd w:val="clear" w:color="auto" w:fill="FFFFFF"/>
        </w:rPr>
        <w:t xml:space="preserve">The organizations have a track record of collaboration. </w:t>
      </w:r>
      <w:r w:rsidR="0088781E" w:rsidRPr="002661F8">
        <w:rPr>
          <w:rFonts w:asciiTheme="majorHAnsi" w:hAnsiTheme="majorHAnsi" w:cstheme="majorHAnsi"/>
          <w:color w:val="222222"/>
          <w:shd w:val="clear" w:color="auto" w:fill="FFFFFF"/>
        </w:rPr>
        <w:t xml:space="preserve">KI was the first organization to enter into a </w:t>
      </w:r>
      <w:hyperlink r:id="rId11" w:history="1">
        <w:r w:rsidR="0088781E" w:rsidRPr="002661F8">
          <w:rPr>
            <w:rStyle w:val="Hyperlink"/>
            <w:rFonts w:asciiTheme="majorHAnsi" w:hAnsiTheme="majorHAnsi" w:cstheme="majorHAnsi"/>
            <w:shd w:val="clear" w:color="auto" w:fill="FFFFFF"/>
          </w:rPr>
          <w:t>formal Liaison Agreement</w:t>
        </w:r>
      </w:hyperlink>
      <w:r w:rsidR="0088781E" w:rsidRPr="002661F8">
        <w:rPr>
          <w:rFonts w:asciiTheme="majorHAnsi" w:hAnsiTheme="majorHAnsi" w:cstheme="majorHAnsi"/>
          <w:color w:val="222222"/>
          <w:shd w:val="clear" w:color="auto" w:fill="FFFFFF"/>
        </w:rPr>
        <w:t xml:space="preserve"> with IDESG and until this year, was the only Liaison Agreement that IDESG had entered into.</w:t>
      </w:r>
      <w:r w:rsidRPr="002661F8">
        <w:rPr>
          <w:rFonts w:asciiTheme="majorHAnsi" w:hAnsiTheme="majorHAnsi" w:cstheme="majorHAnsi"/>
          <w:color w:val="222222"/>
          <w:shd w:val="clear" w:color="auto" w:fill="FFFFFF"/>
        </w:rPr>
        <w:t xml:space="preserve"> </w:t>
      </w:r>
      <w:r w:rsidR="00131968" w:rsidRPr="002661F8">
        <w:rPr>
          <w:rFonts w:asciiTheme="majorHAnsi" w:hAnsiTheme="majorHAnsi" w:cstheme="majorHAnsi"/>
          <w:color w:val="222222"/>
          <w:shd w:val="clear" w:color="auto" w:fill="FFFFFF"/>
        </w:rPr>
        <w:t xml:space="preserve"> IDESG and </w:t>
      </w:r>
      <w:r w:rsidR="009D3A37" w:rsidRPr="002661F8">
        <w:rPr>
          <w:rFonts w:asciiTheme="majorHAnsi" w:hAnsiTheme="majorHAnsi" w:cstheme="majorHAnsi"/>
          <w:color w:val="222222"/>
          <w:shd w:val="clear" w:color="auto" w:fill="FFFFFF"/>
        </w:rPr>
        <w:t xml:space="preserve">KI intend to </w:t>
      </w:r>
      <w:r w:rsidR="00131968" w:rsidRPr="002661F8">
        <w:rPr>
          <w:rFonts w:asciiTheme="majorHAnsi" w:hAnsiTheme="majorHAnsi" w:cstheme="majorHAnsi"/>
          <w:color w:val="222222"/>
          <w:shd w:val="clear" w:color="auto" w:fill="FFFFFF"/>
        </w:rPr>
        <w:t xml:space="preserve">deepen the existing relationship through a collaboration on the organizations’ respective identity assurance conformance assessment programs. </w:t>
      </w:r>
    </w:p>
    <w:p w14:paraId="59D972E5" w14:textId="550261F1" w:rsidR="00131968" w:rsidRPr="002661F8" w:rsidRDefault="00131968" w:rsidP="00E20C61">
      <w:pPr>
        <w:rPr>
          <w:rFonts w:asciiTheme="majorHAnsi" w:hAnsiTheme="majorHAnsi" w:cstheme="majorHAnsi"/>
          <w:b/>
        </w:rPr>
      </w:pPr>
    </w:p>
    <w:p w14:paraId="218C69AF" w14:textId="799DE334" w:rsidR="00655C9E" w:rsidRPr="002661F8" w:rsidRDefault="00655C9E" w:rsidP="00E20C61">
      <w:pPr>
        <w:rPr>
          <w:rFonts w:asciiTheme="majorHAnsi" w:hAnsiTheme="majorHAnsi" w:cstheme="majorHAnsi"/>
        </w:rPr>
      </w:pPr>
      <w:r w:rsidRPr="002661F8">
        <w:rPr>
          <w:rFonts w:asciiTheme="majorHAnsi" w:hAnsiTheme="majorHAnsi" w:cstheme="majorHAnsi"/>
        </w:rPr>
        <w:t xml:space="preserve">Over the past 12 months, IDESG has undertaken a mapping of the IDESG Baseline Requirements </w:t>
      </w:r>
      <w:r w:rsidR="003F584E" w:rsidRPr="002661F8">
        <w:rPr>
          <w:rFonts w:asciiTheme="majorHAnsi" w:hAnsiTheme="majorHAnsi" w:cstheme="majorHAnsi"/>
        </w:rPr>
        <w:t xml:space="preserve">confirmed in the </w:t>
      </w:r>
      <w:hyperlink r:id="rId12" w:history="1">
        <w:r w:rsidR="003F584E" w:rsidRPr="002661F8">
          <w:rPr>
            <w:rStyle w:val="Hyperlink"/>
            <w:rFonts w:asciiTheme="majorHAnsi" w:hAnsiTheme="majorHAnsi" w:cstheme="majorHAnsi"/>
          </w:rPr>
          <w:t xml:space="preserve">Identity Ecosystem Framework (IDEF) </w:t>
        </w:r>
      </w:hyperlink>
      <w:r w:rsidRPr="002661F8">
        <w:rPr>
          <w:rFonts w:asciiTheme="majorHAnsi" w:hAnsiTheme="majorHAnsi" w:cstheme="majorHAnsi"/>
        </w:rPr>
        <w:t xml:space="preserve">to the Kantara </w:t>
      </w:r>
      <w:hyperlink r:id="rId13" w:history="1">
        <w:r w:rsidRPr="002661F8">
          <w:rPr>
            <w:rStyle w:val="Hyperlink"/>
            <w:rFonts w:asciiTheme="majorHAnsi" w:hAnsiTheme="majorHAnsi" w:cstheme="majorHAnsi"/>
          </w:rPr>
          <w:t>Identity Assurance Framework Service Assessment Criteria (SACs)</w:t>
        </w:r>
      </w:hyperlink>
      <w:r w:rsidR="003F584E" w:rsidRPr="002661F8">
        <w:rPr>
          <w:rFonts w:asciiTheme="majorHAnsi" w:hAnsiTheme="majorHAnsi" w:cstheme="majorHAnsi"/>
        </w:rPr>
        <w:t xml:space="preserve"> with a view to allowing  </w:t>
      </w:r>
      <w:r w:rsidR="0044317F" w:rsidRPr="002661F8">
        <w:rPr>
          <w:rFonts w:asciiTheme="majorHAnsi" w:hAnsiTheme="majorHAnsi" w:cstheme="majorHAnsi"/>
        </w:rPr>
        <w:t>third-</w:t>
      </w:r>
      <w:r w:rsidR="003F584E" w:rsidRPr="002661F8">
        <w:rPr>
          <w:rFonts w:asciiTheme="majorHAnsi" w:hAnsiTheme="majorHAnsi" w:cstheme="majorHAnsi"/>
        </w:rPr>
        <w:t>party</w:t>
      </w:r>
      <w:r w:rsidR="0044317F" w:rsidRPr="002661F8">
        <w:rPr>
          <w:rFonts w:asciiTheme="majorHAnsi" w:hAnsiTheme="majorHAnsi" w:cstheme="majorHAnsi"/>
        </w:rPr>
        <w:t>-</w:t>
      </w:r>
      <w:r w:rsidR="003F584E" w:rsidRPr="002661F8">
        <w:rPr>
          <w:rFonts w:asciiTheme="majorHAnsi" w:hAnsiTheme="majorHAnsi" w:cstheme="majorHAnsi"/>
        </w:rPr>
        <w:t>assessed</w:t>
      </w:r>
      <w:r w:rsidR="0044317F" w:rsidRPr="002661F8">
        <w:rPr>
          <w:rFonts w:asciiTheme="majorHAnsi" w:hAnsiTheme="majorHAnsi" w:cstheme="majorHAnsi"/>
        </w:rPr>
        <w:t>,</w:t>
      </w:r>
      <w:r w:rsidR="003F584E" w:rsidRPr="002661F8">
        <w:rPr>
          <w:rFonts w:asciiTheme="majorHAnsi" w:hAnsiTheme="majorHAnsi" w:cstheme="majorHAnsi"/>
        </w:rPr>
        <w:t xml:space="preserve"> Kantara</w:t>
      </w:r>
      <w:r w:rsidR="0044317F" w:rsidRPr="002661F8">
        <w:rPr>
          <w:rFonts w:asciiTheme="majorHAnsi" w:hAnsiTheme="majorHAnsi" w:cstheme="majorHAnsi"/>
        </w:rPr>
        <w:t>-</w:t>
      </w:r>
      <w:r w:rsidR="003F584E" w:rsidRPr="002661F8">
        <w:rPr>
          <w:rFonts w:asciiTheme="majorHAnsi" w:hAnsiTheme="majorHAnsi" w:cstheme="majorHAnsi"/>
        </w:rPr>
        <w:t xml:space="preserve">approved CSPs and Component providers to be partially conformant to the IDEF by virtue of such approval.  This has mutual benefit </w:t>
      </w:r>
      <w:r w:rsidR="004444C7" w:rsidRPr="002661F8">
        <w:rPr>
          <w:rFonts w:asciiTheme="majorHAnsi" w:hAnsiTheme="majorHAnsi" w:cstheme="majorHAnsi"/>
        </w:rPr>
        <w:t xml:space="preserve">to both organizations – on the one hand, </w:t>
      </w:r>
      <w:r w:rsidR="003F584E" w:rsidRPr="002661F8">
        <w:rPr>
          <w:rFonts w:asciiTheme="majorHAnsi" w:hAnsiTheme="majorHAnsi" w:cstheme="majorHAnsi"/>
        </w:rPr>
        <w:t xml:space="preserve">adding more value to the Kantara scheme for its participants, </w:t>
      </w:r>
      <w:r w:rsidR="004444C7" w:rsidRPr="002661F8">
        <w:rPr>
          <w:rFonts w:asciiTheme="majorHAnsi" w:hAnsiTheme="majorHAnsi" w:cstheme="majorHAnsi"/>
        </w:rPr>
        <w:t xml:space="preserve">and on the other, </w:t>
      </w:r>
      <w:r w:rsidR="003F584E" w:rsidRPr="002661F8">
        <w:rPr>
          <w:rFonts w:asciiTheme="majorHAnsi" w:hAnsiTheme="majorHAnsi" w:cstheme="majorHAnsi"/>
        </w:rPr>
        <w:t xml:space="preserve">adding more </w:t>
      </w:r>
      <w:r w:rsidR="004444C7" w:rsidRPr="002661F8">
        <w:rPr>
          <w:rFonts w:asciiTheme="majorHAnsi" w:hAnsiTheme="majorHAnsi" w:cstheme="majorHAnsi"/>
        </w:rPr>
        <w:t>self-attested registrants to the IDEF.</w:t>
      </w:r>
    </w:p>
    <w:p w14:paraId="57743118" w14:textId="111303FB" w:rsidR="00655C9E" w:rsidRPr="002661F8" w:rsidRDefault="00655C9E" w:rsidP="00E20C61">
      <w:pPr>
        <w:rPr>
          <w:rFonts w:asciiTheme="majorHAnsi" w:hAnsiTheme="majorHAnsi" w:cstheme="majorHAnsi"/>
          <w:b/>
        </w:rPr>
      </w:pPr>
      <w:r w:rsidRPr="002661F8">
        <w:rPr>
          <w:rFonts w:asciiTheme="majorHAnsi" w:hAnsiTheme="majorHAnsi" w:cstheme="majorHAnsi"/>
        </w:rPr>
        <w:t xml:space="preserve"> </w:t>
      </w:r>
    </w:p>
    <w:p w14:paraId="401B23F0" w14:textId="7733399D" w:rsidR="00F16D7F" w:rsidRPr="002661F8" w:rsidRDefault="00F16D7F" w:rsidP="00E20C61">
      <w:pPr>
        <w:rPr>
          <w:rFonts w:asciiTheme="majorHAnsi" w:hAnsiTheme="majorHAnsi" w:cstheme="majorHAnsi"/>
          <w:color w:val="222222"/>
          <w:shd w:val="clear" w:color="auto" w:fill="FFFFFF"/>
        </w:rPr>
      </w:pPr>
      <w:r w:rsidRPr="002661F8">
        <w:rPr>
          <w:rFonts w:asciiTheme="majorHAnsi" w:hAnsiTheme="majorHAnsi" w:cstheme="majorHAnsi"/>
          <w:color w:val="222222"/>
          <w:shd w:val="clear" w:color="auto" w:fill="FFFFFF"/>
        </w:rPr>
        <w:t xml:space="preserve">The purpose of this </w:t>
      </w:r>
      <w:r w:rsidR="00F0269E" w:rsidRPr="002661F8">
        <w:rPr>
          <w:rFonts w:asciiTheme="majorHAnsi" w:hAnsiTheme="majorHAnsi" w:cstheme="majorHAnsi"/>
          <w:color w:val="222222"/>
          <w:shd w:val="clear" w:color="auto" w:fill="FFFFFF"/>
        </w:rPr>
        <w:t>Memorandum of Understanding</w:t>
      </w:r>
      <w:r w:rsidR="00137FA8" w:rsidRPr="002661F8">
        <w:rPr>
          <w:rFonts w:asciiTheme="majorHAnsi" w:hAnsiTheme="majorHAnsi" w:cstheme="majorHAnsi"/>
          <w:color w:val="222222"/>
          <w:shd w:val="clear" w:color="auto" w:fill="FFFFFF"/>
        </w:rPr>
        <w:t xml:space="preserve"> (MOU) </w:t>
      </w:r>
      <w:r w:rsidRPr="002661F8">
        <w:rPr>
          <w:rFonts w:asciiTheme="majorHAnsi" w:hAnsiTheme="majorHAnsi" w:cstheme="majorHAnsi"/>
          <w:color w:val="222222"/>
          <w:shd w:val="clear" w:color="auto" w:fill="FFFFFF"/>
        </w:rPr>
        <w:t xml:space="preserve">is to formally recognize the </w:t>
      </w:r>
      <w:r w:rsidR="009444AE" w:rsidRPr="002661F8">
        <w:rPr>
          <w:rFonts w:asciiTheme="majorHAnsi" w:hAnsiTheme="majorHAnsi" w:cstheme="majorHAnsi"/>
          <w:color w:val="222222"/>
          <w:shd w:val="clear" w:color="auto" w:fill="FFFFFF"/>
        </w:rPr>
        <w:t xml:space="preserve">concept and operation </w:t>
      </w:r>
      <w:r w:rsidR="00732DF9" w:rsidRPr="002661F8">
        <w:rPr>
          <w:rFonts w:asciiTheme="majorHAnsi" w:hAnsiTheme="majorHAnsi" w:cstheme="majorHAnsi"/>
          <w:color w:val="222222"/>
          <w:shd w:val="clear" w:color="auto" w:fill="FFFFFF"/>
        </w:rPr>
        <w:t xml:space="preserve">whereby </w:t>
      </w:r>
      <w:r w:rsidR="009444AE" w:rsidRPr="002661F8">
        <w:rPr>
          <w:rFonts w:asciiTheme="majorHAnsi" w:hAnsiTheme="majorHAnsi" w:cstheme="majorHAnsi"/>
          <w:color w:val="222222"/>
          <w:shd w:val="clear" w:color="auto" w:fill="FFFFFF"/>
        </w:rPr>
        <w:t>Approved CSP</w:t>
      </w:r>
      <w:r w:rsidR="00B43B9D" w:rsidRPr="002661F8">
        <w:rPr>
          <w:rFonts w:asciiTheme="majorHAnsi" w:hAnsiTheme="majorHAnsi" w:cstheme="majorHAnsi"/>
          <w:color w:val="222222"/>
          <w:shd w:val="clear" w:color="auto" w:fill="FFFFFF"/>
        </w:rPr>
        <w:t>s</w:t>
      </w:r>
      <w:r w:rsidR="009444AE" w:rsidRPr="002661F8">
        <w:rPr>
          <w:rFonts w:asciiTheme="majorHAnsi" w:hAnsiTheme="majorHAnsi" w:cstheme="majorHAnsi"/>
          <w:color w:val="222222"/>
          <w:shd w:val="clear" w:color="auto" w:fill="FFFFFF"/>
        </w:rPr>
        <w:t xml:space="preserve"> and</w:t>
      </w:r>
      <w:r w:rsidR="00732DF9" w:rsidRPr="002661F8">
        <w:rPr>
          <w:rFonts w:asciiTheme="majorHAnsi" w:hAnsiTheme="majorHAnsi" w:cstheme="majorHAnsi"/>
          <w:color w:val="222222"/>
          <w:shd w:val="clear" w:color="auto" w:fill="FFFFFF"/>
        </w:rPr>
        <w:t>/or</w:t>
      </w:r>
      <w:r w:rsidR="009444AE" w:rsidRPr="002661F8">
        <w:rPr>
          <w:rFonts w:asciiTheme="majorHAnsi" w:hAnsiTheme="majorHAnsi" w:cstheme="majorHAnsi"/>
          <w:color w:val="222222"/>
          <w:shd w:val="clear" w:color="auto" w:fill="FFFFFF"/>
        </w:rPr>
        <w:t xml:space="preserve"> </w:t>
      </w:r>
      <w:r w:rsidR="00732DF9" w:rsidRPr="002661F8">
        <w:rPr>
          <w:rFonts w:asciiTheme="majorHAnsi" w:hAnsiTheme="majorHAnsi" w:cstheme="majorHAnsi"/>
          <w:color w:val="222222"/>
          <w:shd w:val="clear" w:color="auto" w:fill="FFFFFF"/>
        </w:rPr>
        <w:t>C</w:t>
      </w:r>
      <w:r w:rsidR="009444AE" w:rsidRPr="002661F8">
        <w:rPr>
          <w:rFonts w:asciiTheme="majorHAnsi" w:hAnsiTheme="majorHAnsi" w:cstheme="majorHAnsi"/>
          <w:color w:val="222222"/>
          <w:shd w:val="clear" w:color="auto" w:fill="FFFFFF"/>
        </w:rPr>
        <w:t>omponent</w:t>
      </w:r>
      <w:r w:rsidR="003F584E" w:rsidRPr="002661F8">
        <w:rPr>
          <w:rFonts w:asciiTheme="majorHAnsi" w:hAnsiTheme="majorHAnsi" w:cstheme="majorHAnsi"/>
          <w:color w:val="222222"/>
          <w:shd w:val="clear" w:color="auto" w:fill="FFFFFF"/>
        </w:rPr>
        <w:t xml:space="preserve"> provider</w:t>
      </w:r>
      <w:r w:rsidR="00732DF9" w:rsidRPr="002661F8">
        <w:rPr>
          <w:rFonts w:asciiTheme="majorHAnsi" w:hAnsiTheme="majorHAnsi" w:cstheme="majorHAnsi"/>
          <w:color w:val="222222"/>
          <w:shd w:val="clear" w:color="auto" w:fill="FFFFFF"/>
        </w:rPr>
        <w:t>s thereof</w:t>
      </w:r>
      <w:r w:rsidR="009444AE" w:rsidRPr="002661F8">
        <w:rPr>
          <w:rFonts w:asciiTheme="majorHAnsi" w:hAnsiTheme="majorHAnsi" w:cstheme="majorHAnsi"/>
          <w:color w:val="222222"/>
          <w:shd w:val="clear" w:color="auto" w:fill="FFFFFF"/>
        </w:rPr>
        <w:t xml:space="preserve"> </w:t>
      </w:r>
      <w:r w:rsidR="00732DF9" w:rsidRPr="002661F8">
        <w:rPr>
          <w:rFonts w:asciiTheme="majorHAnsi" w:hAnsiTheme="majorHAnsi" w:cstheme="majorHAnsi"/>
          <w:color w:val="222222"/>
          <w:shd w:val="clear" w:color="auto" w:fill="FFFFFF"/>
        </w:rPr>
        <w:t>under th</w:t>
      </w:r>
      <w:r w:rsidR="009444AE" w:rsidRPr="002661F8">
        <w:rPr>
          <w:rFonts w:asciiTheme="majorHAnsi" w:hAnsiTheme="majorHAnsi" w:cstheme="majorHAnsi"/>
          <w:color w:val="222222"/>
          <w:shd w:val="clear" w:color="auto" w:fill="FFFFFF"/>
        </w:rPr>
        <w:t xml:space="preserve">e Kantara IA Program can be onboarded </w:t>
      </w:r>
      <w:r w:rsidR="00131968" w:rsidRPr="002661F8">
        <w:rPr>
          <w:rFonts w:asciiTheme="majorHAnsi" w:hAnsiTheme="majorHAnsi" w:cstheme="majorHAnsi"/>
          <w:color w:val="222222"/>
          <w:shd w:val="clear" w:color="auto" w:fill="FFFFFF"/>
        </w:rPr>
        <w:t xml:space="preserve">onto the </w:t>
      </w:r>
      <w:r w:rsidR="009444AE" w:rsidRPr="002661F8">
        <w:rPr>
          <w:rFonts w:asciiTheme="majorHAnsi" w:hAnsiTheme="majorHAnsi" w:cstheme="majorHAnsi"/>
          <w:color w:val="222222"/>
          <w:shd w:val="clear" w:color="auto" w:fill="FFFFFF"/>
        </w:rPr>
        <w:t>IDESG self</w:t>
      </w:r>
      <w:r w:rsidR="00732DF9" w:rsidRPr="002661F8">
        <w:rPr>
          <w:rFonts w:asciiTheme="majorHAnsi" w:hAnsiTheme="majorHAnsi" w:cstheme="majorHAnsi"/>
          <w:color w:val="222222"/>
          <w:shd w:val="clear" w:color="auto" w:fill="FFFFFF"/>
        </w:rPr>
        <w:t>-</w:t>
      </w:r>
      <w:r w:rsidR="009444AE" w:rsidRPr="002661F8">
        <w:rPr>
          <w:rFonts w:asciiTheme="majorHAnsi" w:hAnsiTheme="majorHAnsi" w:cstheme="majorHAnsi"/>
          <w:color w:val="222222"/>
          <w:shd w:val="clear" w:color="auto" w:fill="FFFFFF"/>
        </w:rPr>
        <w:t xml:space="preserve">attested </w:t>
      </w:r>
      <w:hyperlink r:id="rId14" w:history="1">
        <w:r w:rsidR="00732DF9" w:rsidRPr="002661F8">
          <w:rPr>
            <w:rStyle w:val="Hyperlink"/>
            <w:rFonts w:asciiTheme="majorHAnsi" w:hAnsiTheme="majorHAnsi" w:cstheme="majorHAnsi"/>
            <w:shd w:val="clear" w:color="auto" w:fill="FFFFFF"/>
          </w:rPr>
          <w:t>Identity Ecosystem Framework (</w:t>
        </w:r>
        <w:r w:rsidR="009444AE" w:rsidRPr="002661F8">
          <w:rPr>
            <w:rStyle w:val="Hyperlink"/>
            <w:rFonts w:asciiTheme="majorHAnsi" w:hAnsiTheme="majorHAnsi" w:cstheme="majorHAnsi"/>
            <w:shd w:val="clear" w:color="auto" w:fill="FFFFFF"/>
          </w:rPr>
          <w:t>IDEF</w:t>
        </w:r>
        <w:r w:rsidR="00732DF9" w:rsidRPr="002661F8">
          <w:rPr>
            <w:rStyle w:val="Hyperlink"/>
            <w:rFonts w:asciiTheme="majorHAnsi" w:hAnsiTheme="majorHAnsi" w:cstheme="majorHAnsi"/>
            <w:shd w:val="clear" w:color="auto" w:fill="FFFFFF"/>
          </w:rPr>
          <w:t>)</w:t>
        </w:r>
        <w:r w:rsidR="00131968" w:rsidRPr="002661F8">
          <w:rPr>
            <w:rStyle w:val="Hyperlink"/>
            <w:rFonts w:asciiTheme="majorHAnsi" w:hAnsiTheme="majorHAnsi" w:cstheme="majorHAnsi"/>
            <w:shd w:val="clear" w:color="auto" w:fill="FFFFFF"/>
          </w:rPr>
          <w:t xml:space="preserve"> Registry</w:t>
        </w:r>
      </w:hyperlink>
      <w:r w:rsidR="00131968" w:rsidRPr="002661F8">
        <w:rPr>
          <w:rFonts w:asciiTheme="majorHAnsi" w:hAnsiTheme="majorHAnsi" w:cstheme="majorHAnsi"/>
          <w:color w:val="222222"/>
          <w:shd w:val="clear" w:color="auto" w:fill="FFFFFF"/>
        </w:rPr>
        <w:t xml:space="preserve"> program </w:t>
      </w:r>
      <w:r w:rsidR="00655C9E" w:rsidRPr="002661F8">
        <w:rPr>
          <w:rFonts w:asciiTheme="majorHAnsi" w:hAnsiTheme="majorHAnsi" w:cstheme="majorHAnsi"/>
          <w:color w:val="222222"/>
          <w:shd w:val="clear" w:color="auto" w:fill="FFFFFF"/>
        </w:rPr>
        <w:t xml:space="preserve">and trusted as </w:t>
      </w:r>
      <w:r w:rsidR="00131968" w:rsidRPr="002661F8">
        <w:rPr>
          <w:rFonts w:asciiTheme="majorHAnsi" w:hAnsiTheme="majorHAnsi" w:cstheme="majorHAnsi"/>
          <w:color w:val="222222"/>
          <w:shd w:val="clear" w:color="auto" w:fill="FFFFFF"/>
        </w:rPr>
        <w:t>co</w:t>
      </w:r>
      <w:r w:rsidR="00655C9E" w:rsidRPr="002661F8">
        <w:rPr>
          <w:rFonts w:asciiTheme="majorHAnsi" w:hAnsiTheme="majorHAnsi" w:cstheme="majorHAnsi"/>
          <w:color w:val="222222"/>
          <w:shd w:val="clear" w:color="auto" w:fill="FFFFFF"/>
        </w:rPr>
        <w:t xml:space="preserve">nformant with a declared confirmed subset of </w:t>
      </w:r>
      <w:r w:rsidR="00B43B9D" w:rsidRPr="002661F8">
        <w:rPr>
          <w:rFonts w:asciiTheme="majorHAnsi" w:hAnsiTheme="majorHAnsi" w:cstheme="majorHAnsi"/>
          <w:color w:val="222222"/>
          <w:shd w:val="clear" w:color="auto" w:fill="FFFFFF"/>
        </w:rPr>
        <w:t xml:space="preserve">the </w:t>
      </w:r>
      <w:r w:rsidR="00655C9E" w:rsidRPr="002661F8">
        <w:rPr>
          <w:rFonts w:asciiTheme="majorHAnsi" w:hAnsiTheme="majorHAnsi" w:cstheme="majorHAnsi"/>
          <w:color w:val="222222"/>
          <w:shd w:val="clear" w:color="auto" w:fill="FFFFFF"/>
        </w:rPr>
        <w:t>IDEF</w:t>
      </w:r>
      <w:r w:rsidR="00B43B9D" w:rsidRPr="002661F8">
        <w:rPr>
          <w:rFonts w:asciiTheme="majorHAnsi" w:hAnsiTheme="majorHAnsi" w:cstheme="majorHAnsi"/>
          <w:color w:val="222222"/>
          <w:shd w:val="clear" w:color="auto" w:fill="FFFFFF"/>
        </w:rPr>
        <w:t xml:space="preserve"> Baseline Requirements</w:t>
      </w:r>
      <w:r w:rsidR="009444AE" w:rsidRPr="002661F8">
        <w:rPr>
          <w:rFonts w:asciiTheme="majorHAnsi" w:hAnsiTheme="majorHAnsi" w:cstheme="majorHAnsi"/>
          <w:color w:val="222222"/>
          <w:shd w:val="clear" w:color="auto" w:fill="FFFFFF"/>
        </w:rPr>
        <w:t xml:space="preserve">, </w:t>
      </w:r>
      <w:r w:rsidR="00C20A3A" w:rsidRPr="002661F8">
        <w:rPr>
          <w:rFonts w:asciiTheme="majorHAnsi" w:hAnsiTheme="majorHAnsi" w:cstheme="majorHAnsi"/>
          <w:color w:val="222222"/>
          <w:shd w:val="clear" w:color="auto" w:fill="FFFFFF"/>
        </w:rPr>
        <w:t>delisted</w:t>
      </w:r>
      <w:r w:rsidR="00655C9E" w:rsidRPr="002661F8">
        <w:rPr>
          <w:rFonts w:asciiTheme="majorHAnsi" w:hAnsiTheme="majorHAnsi" w:cstheme="majorHAnsi"/>
          <w:color w:val="222222"/>
          <w:shd w:val="clear" w:color="auto" w:fill="FFFFFF"/>
        </w:rPr>
        <w:t xml:space="preserve"> </w:t>
      </w:r>
      <w:r w:rsidR="009444AE" w:rsidRPr="002661F8">
        <w:rPr>
          <w:rFonts w:asciiTheme="majorHAnsi" w:hAnsiTheme="majorHAnsi" w:cstheme="majorHAnsi"/>
          <w:color w:val="222222"/>
          <w:shd w:val="clear" w:color="auto" w:fill="FFFFFF"/>
        </w:rPr>
        <w:t>when compliance i</w:t>
      </w:r>
      <w:r w:rsidR="00B43B9D" w:rsidRPr="002661F8">
        <w:rPr>
          <w:rFonts w:asciiTheme="majorHAnsi" w:hAnsiTheme="majorHAnsi" w:cstheme="majorHAnsi"/>
          <w:color w:val="222222"/>
          <w:shd w:val="clear" w:color="auto" w:fill="FFFFFF"/>
        </w:rPr>
        <w:t>n</w:t>
      </w:r>
      <w:r w:rsidR="009444AE" w:rsidRPr="002661F8">
        <w:rPr>
          <w:rFonts w:asciiTheme="majorHAnsi" w:hAnsiTheme="majorHAnsi" w:cstheme="majorHAnsi"/>
          <w:color w:val="222222"/>
          <w:shd w:val="clear" w:color="auto" w:fill="FFFFFF"/>
        </w:rPr>
        <w:t xml:space="preserve"> Kantara expires</w:t>
      </w:r>
      <w:r w:rsidR="00655C9E" w:rsidRPr="002661F8">
        <w:rPr>
          <w:rFonts w:asciiTheme="majorHAnsi" w:hAnsiTheme="majorHAnsi" w:cstheme="majorHAnsi"/>
          <w:color w:val="222222"/>
          <w:shd w:val="clear" w:color="auto" w:fill="FFFFFF"/>
        </w:rPr>
        <w:t>,</w:t>
      </w:r>
      <w:r w:rsidR="009444AE" w:rsidRPr="002661F8">
        <w:rPr>
          <w:rFonts w:asciiTheme="majorHAnsi" w:hAnsiTheme="majorHAnsi" w:cstheme="majorHAnsi"/>
          <w:color w:val="222222"/>
          <w:shd w:val="clear" w:color="auto" w:fill="FFFFFF"/>
        </w:rPr>
        <w:t xml:space="preserve"> </w:t>
      </w:r>
      <w:r w:rsidR="00655C9E" w:rsidRPr="002661F8">
        <w:rPr>
          <w:rFonts w:asciiTheme="majorHAnsi" w:hAnsiTheme="majorHAnsi" w:cstheme="majorHAnsi"/>
          <w:color w:val="222222"/>
          <w:shd w:val="clear" w:color="auto" w:fill="FFFFFF"/>
        </w:rPr>
        <w:t xml:space="preserve">together with the associated lifecycle </w:t>
      </w:r>
      <w:r w:rsidR="009444AE" w:rsidRPr="002661F8">
        <w:rPr>
          <w:rFonts w:asciiTheme="majorHAnsi" w:hAnsiTheme="majorHAnsi" w:cstheme="majorHAnsi"/>
          <w:color w:val="222222"/>
          <w:shd w:val="clear" w:color="auto" w:fill="FFFFFF"/>
        </w:rPr>
        <w:t xml:space="preserve">management and promotion of the </w:t>
      </w:r>
      <w:r w:rsidR="00655C9E" w:rsidRPr="002661F8">
        <w:rPr>
          <w:rFonts w:asciiTheme="majorHAnsi" w:hAnsiTheme="majorHAnsi" w:cstheme="majorHAnsi"/>
          <w:color w:val="222222"/>
          <w:shd w:val="clear" w:color="auto" w:fill="FFFFFF"/>
        </w:rPr>
        <w:t xml:space="preserve">activity to be known as ‘the Identity Ecosystem Partnership’. </w:t>
      </w:r>
    </w:p>
    <w:p w14:paraId="6C3E761E" w14:textId="77777777" w:rsidR="00F16D7F" w:rsidRPr="002661F8" w:rsidRDefault="00F16D7F" w:rsidP="00F16D7F">
      <w:pPr>
        <w:ind w:left="709"/>
        <w:rPr>
          <w:rFonts w:asciiTheme="majorHAnsi" w:hAnsiTheme="majorHAnsi" w:cstheme="majorHAnsi"/>
          <w:color w:val="222222"/>
          <w:shd w:val="clear" w:color="auto" w:fill="FFFFFF"/>
        </w:rPr>
      </w:pPr>
    </w:p>
    <w:p w14:paraId="33464520" w14:textId="77777777" w:rsidR="00F16D7F" w:rsidRPr="002661F8" w:rsidRDefault="00F16D7F" w:rsidP="00F16D7F">
      <w:pPr>
        <w:rPr>
          <w:rFonts w:asciiTheme="majorHAnsi" w:hAnsiTheme="majorHAnsi" w:cstheme="majorHAnsi"/>
          <w:b/>
        </w:rPr>
      </w:pPr>
    </w:p>
    <w:p w14:paraId="29D6A994" w14:textId="22D151D5" w:rsidR="00F16D7F" w:rsidRPr="002661F8" w:rsidRDefault="00F16D7F" w:rsidP="00F16D7F">
      <w:pPr>
        <w:pStyle w:val="ListParagraph"/>
        <w:numPr>
          <w:ilvl w:val="0"/>
          <w:numId w:val="16"/>
        </w:numPr>
        <w:rPr>
          <w:rFonts w:asciiTheme="majorHAnsi" w:hAnsiTheme="majorHAnsi" w:cstheme="majorHAnsi"/>
          <w:b/>
        </w:rPr>
      </w:pPr>
      <w:r w:rsidRPr="002661F8">
        <w:rPr>
          <w:rFonts w:asciiTheme="majorHAnsi" w:hAnsiTheme="majorHAnsi" w:cstheme="majorHAnsi"/>
          <w:b/>
        </w:rPr>
        <w:t>Goals of the Collaboration</w:t>
      </w:r>
      <w:r w:rsidRPr="002661F8">
        <w:rPr>
          <w:rFonts w:asciiTheme="majorHAnsi" w:hAnsiTheme="majorHAnsi" w:cstheme="majorHAnsi"/>
        </w:rPr>
        <w:br/>
        <w:t xml:space="preserve">The </w:t>
      </w:r>
      <w:r w:rsidR="00F0269E" w:rsidRPr="002661F8">
        <w:rPr>
          <w:rFonts w:asciiTheme="majorHAnsi" w:hAnsiTheme="majorHAnsi" w:cstheme="majorHAnsi"/>
        </w:rPr>
        <w:t>co</w:t>
      </w:r>
      <w:r w:rsidRPr="002661F8">
        <w:rPr>
          <w:rFonts w:asciiTheme="majorHAnsi" w:hAnsiTheme="majorHAnsi" w:cstheme="majorHAnsi"/>
        </w:rPr>
        <w:t>llaboration has the following goals, while maintaining separate and distinct brands</w:t>
      </w:r>
      <w:r w:rsidR="004444C7" w:rsidRPr="002661F8">
        <w:rPr>
          <w:rFonts w:asciiTheme="majorHAnsi" w:hAnsiTheme="majorHAnsi" w:cstheme="majorHAnsi"/>
        </w:rPr>
        <w:t xml:space="preserve"> for its identity assurance programs</w:t>
      </w:r>
      <w:r w:rsidRPr="002661F8">
        <w:rPr>
          <w:rFonts w:asciiTheme="majorHAnsi" w:hAnsiTheme="majorHAnsi" w:cstheme="majorHAnsi"/>
        </w:rPr>
        <w:t>:</w:t>
      </w:r>
    </w:p>
    <w:p w14:paraId="2B345B26" w14:textId="77777777" w:rsidR="00F16D7F" w:rsidRPr="002661F8" w:rsidRDefault="00F16D7F" w:rsidP="00F16D7F">
      <w:pPr>
        <w:rPr>
          <w:rFonts w:asciiTheme="majorHAnsi" w:hAnsiTheme="majorHAnsi" w:cstheme="majorHAnsi"/>
          <w:b/>
        </w:rPr>
      </w:pPr>
    </w:p>
    <w:p w14:paraId="1299861E" w14:textId="3219E2FC" w:rsidR="00F16D7F" w:rsidRPr="002661F8" w:rsidRDefault="00F16D7F" w:rsidP="00F16D7F">
      <w:pPr>
        <w:pStyle w:val="ListParagraph"/>
        <w:numPr>
          <w:ilvl w:val="0"/>
          <w:numId w:val="17"/>
        </w:numPr>
        <w:rPr>
          <w:rFonts w:asciiTheme="majorHAnsi" w:hAnsiTheme="majorHAnsi" w:cstheme="majorHAnsi"/>
        </w:rPr>
      </w:pPr>
      <w:r w:rsidRPr="002661F8">
        <w:rPr>
          <w:rFonts w:asciiTheme="majorHAnsi" w:hAnsiTheme="majorHAnsi" w:cstheme="majorHAnsi"/>
        </w:rPr>
        <w:t xml:space="preserve">Promote the existence of this </w:t>
      </w:r>
      <w:r w:rsidR="00137FA8" w:rsidRPr="002661F8">
        <w:rPr>
          <w:rFonts w:asciiTheme="majorHAnsi" w:hAnsiTheme="majorHAnsi" w:cstheme="majorHAnsi"/>
        </w:rPr>
        <w:t xml:space="preserve">MOU </w:t>
      </w:r>
      <w:r w:rsidRPr="002661F8">
        <w:rPr>
          <w:rFonts w:asciiTheme="majorHAnsi" w:hAnsiTheme="majorHAnsi" w:cstheme="majorHAnsi"/>
        </w:rPr>
        <w:t>to each other’s membership and participant bases</w:t>
      </w:r>
      <w:r w:rsidR="00B75A3D" w:rsidRPr="002661F8">
        <w:rPr>
          <w:rFonts w:asciiTheme="majorHAnsi" w:hAnsiTheme="majorHAnsi" w:cstheme="majorHAnsi"/>
        </w:rPr>
        <w:t>;</w:t>
      </w:r>
    </w:p>
    <w:p w14:paraId="748B9C26" w14:textId="77777777" w:rsidR="00137FA8" w:rsidRPr="002661F8" w:rsidRDefault="00137FA8" w:rsidP="00137FA8">
      <w:pPr>
        <w:ind w:left="1069"/>
        <w:rPr>
          <w:rFonts w:asciiTheme="majorHAnsi" w:hAnsiTheme="majorHAnsi" w:cstheme="majorHAnsi"/>
        </w:rPr>
      </w:pPr>
    </w:p>
    <w:p w14:paraId="2AF38D31" w14:textId="221CAC93" w:rsidR="00137FA8" w:rsidRPr="002661F8" w:rsidRDefault="009444AE" w:rsidP="00137FA8">
      <w:pPr>
        <w:pStyle w:val="ListParagraph"/>
        <w:numPr>
          <w:ilvl w:val="0"/>
          <w:numId w:val="17"/>
        </w:numPr>
        <w:rPr>
          <w:rFonts w:asciiTheme="majorHAnsi" w:hAnsiTheme="majorHAnsi" w:cstheme="majorHAnsi"/>
          <w:color w:val="222222"/>
          <w:shd w:val="clear" w:color="auto" w:fill="FFFFFF"/>
        </w:rPr>
      </w:pPr>
      <w:r w:rsidRPr="002661F8">
        <w:rPr>
          <w:rFonts w:asciiTheme="majorHAnsi" w:hAnsiTheme="majorHAnsi" w:cstheme="majorHAnsi"/>
          <w:color w:val="222222"/>
          <w:shd w:val="clear" w:color="auto" w:fill="FFFFFF"/>
        </w:rPr>
        <w:t>Confirm onboard</w:t>
      </w:r>
      <w:r w:rsidR="004444C7" w:rsidRPr="002661F8">
        <w:rPr>
          <w:rFonts w:asciiTheme="majorHAnsi" w:hAnsiTheme="majorHAnsi" w:cstheme="majorHAnsi"/>
          <w:color w:val="222222"/>
          <w:shd w:val="clear" w:color="auto" w:fill="FFFFFF"/>
        </w:rPr>
        <w:t>ing</w:t>
      </w:r>
      <w:r w:rsidRPr="002661F8">
        <w:rPr>
          <w:rFonts w:asciiTheme="majorHAnsi" w:hAnsiTheme="majorHAnsi" w:cstheme="majorHAnsi"/>
          <w:color w:val="222222"/>
          <w:shd w:val="clear" w:color="auto" w:fill="FFFFFF"/>
        </w:rPr>
        <w:t xml:space="preserve"> </w:t>
      </w:r>
      <w:r w:rsidR="00B43B9D" w:rsidRPr="002661F8">
        <w:rPr>
          <w:rFonts w:asciiTheme="majorHAnsi" w:hAnsiTheme="majorHAnsi" w:cstheme="majorHAnsi"/>
          <w:color w:val="222222"/>
          <w:shd w:val="clear" w:color="auto" w:fill="FFFFFF"/>
        </w:rPr>
        <w:t xml:space="preserve">and </w:t>
      </w:r>
      <w:r w:rsidR="0019403E" w:rsidRPr="002661F8">
        <w:rPr>
          <w:rFonts w:asciiTheme="majorHAnsi" w:hAnsiTheme="majorHAnsi" w:cstheme="majorHAnsi"/>
          <w:color w:val="222222"/>
          <w:shd w:val="clear" w:color="auto" w:fill="FFFFFF"/>
        </w:rPr>
        <w:t xml:space="preserve">delisting </w:t>
      </w:r>
      <w:r w:rsidRPr="002661F8">
        <w:rPr>
          <w:rFonts w:asciiTheme="majorHAnsi" w:hAnsiTheme="majorHAnsi" w:cstheme="majorHAnsi"/>
          <w:color w:val="222222"/>
          <w:shd w:val="clear" w:color="auto" w:fill="FFFFFF"/>
        </w:rPr>
        <w:t>process</w:t>
      </w:r>
      <w:r w:rsidR="00B43B9D" w:rsidRPr="002661F8">
        <w:rPr>
          <w:rFonts w:asciiTheme="majorHAnsi" w:hAnsiTheme="majorHAnsi" w:cstheme="majorHAnsi"/>
          <w:color w:val="222222"/>
          <w:shd w:val="clear" w:color="auto" w:fill="FFFFFF"/>
        </w:rPr>
        <w:t>es</w:t>
      </w:r>
      <w:r w:rsidRPr="002661F8">
        <w:rPr>
          <w:rFonts w:asciiTheme="majorHAnsi" w:hAnsiTheme="majorHAnsi" w:cstheme="majorHAnsi"/>
          <w:color w:val="222222"/>
          <w:shd w:val="clear" w:color="auto" w:fill="FFFFFF"/>
        </w:rPr>
        <w:t xml:space="preserve"> </w:t>
      </w:r>
      <w:r w:rsidR="00262069" w:rsidRPr="002661F8">
        <w:rPr>
          <w:rFonts w:asciiTheme="majorHAnsi" w:hAnsiTheme="majorHAnsi" w:cstheme="majorHAnsi"/>
          <w:color w:val="222222"/>
          <w:shd w:val="clear" w:color="auto" w:fill="FFFFFF"/>
        </w:rPr>
        <w:t>with</w:t>
      </w:r>
      <w:r w:rsidR="00BB38D6" w:rsidRPr="002661F8">
        <w:rPr>
          <w:rFonts w:asciiTheme="majorHAnsi" w:hAnsiTheme="majorHAnsi" w:cstheme="majorHAnsi"/>
          <w:color w:val="222222"/>
          <w:shd w:val="clear" w:color="auto" w:fill="FFFFFF"/>
        </w:rPr>
        <w:t xml:space="preserve"> </w:t>
      </w:r>
      <w:r w:rsidR="0019403E" w:rsidRPr="002661F8">
        <w:rPr>
          <w:rFonts w:asciiTheme="majorHAnsi" w:hAnsiTheme="majorHAnsi" w:cstheme="majorHAnsi"/>
          <w:color w:val="222222"/>
          <w:shd w:val="clear" w:color="auto" w:fill="FFFFFF"/>
        </w:rPr>
        <w:t>A</w:t>
      </w:r>
      <w:r w:rsidR="00BB38D6" w:rsidRPr="002661F8">
        <w:rPr>
          <w:rFonts w:asciiTheme="majorHAnsi" w:hAnsiTheme="majorHAnsi" w:cstheme="majorHAnsi"/>
          <w:color w:val="222222"/>
          <w:shd w:val="clear" w:color="auto" w:fill="FFFFFF"/>
        </w:rPr>
        <w:t>nnex</w:t>
      </w:r>
      <w:r w:rsidR="0019403E" w:rsidRPr="002661F8">
        <w:rPr>
          <w:rFonts w:asciiTheme="majorHAnsi" w:hAnsiTheme="majorHAnsi" w:cstheme="majorHAnsi"/>
          <w:color w:val="222222"/>
          <w:shd w:val="clear" w:color="auto" w:fill="FFFFFF"/>
        </w:rPr>
        <w:t xml:space="preserve"> 1</w:t>
      </w:r>
      <w:r w:rsidR="00BB38D6" w:rsidRPr="002661F8">
        <w:rPr>
          <w:rFonts w:asciiTheme="majorHAnsi" w:hAnsiTheme="majorHAnsi" w:cstheme="majorHAnsi"/>
          <w:color w:val="222222"/>
          <w:shd w:val="clear" w:color="auto" w:fill="FFFFFF"/>
        </w:rPr>
        <w:t xml:space="preserve"> to this MOU</w:t>
      </w:r>
    </w:p>
    <w:p w14:paraId="6A5DF519" w14:textId="77777777" w:rsidR="009444AE" w:rsidRPr="002661F8" w:rsidRDefault="009444AE" w:rsidP="009444AE">
      <w:pPr>
        <w:pStyle w:val="ListParagraph"/>
        <w:rPr>
          <w:rFonts w:asciiTheme="majorHAnsi" w:hAnsiTheme="majorHAnsi" w:cstheme="majorHAnsi"/>
          <w:color w:val="222222"/>
          <w:shd w:val="clear" w:color="auto" w:fill="FFFFFF"/>
        </w:rPr>
      </w:pPr>
    </w:p>
    <w:p w14:paraId="346AA641" w14:textId="208365C0" w:rsidR="00BB38D6" w:rsidRPr="002661F8" w:rsidRDefault="00BB38D6" w:rsidP="00E209FC">
      <w:pPr>
        <w:ind w:left="1069"/>
        <w:rPr>
          <w:rFonts w:asciiTheme="majorHAnsi" w:hAnsiTheme="majorHAnsi" w:cstheme="majorHAnsi"/>
          <w:color w:val="222222"/>
          <w:shd w:val="clear" w:color="auto" w:fill="FFFFFF"/>
        </w:rPr>
      </w:pPr>
    </w:p>
    <w:p w14:paraId="1B7113D5" w14:textId="2E9CF857" w:rsidR="00F16D7F" w:rsidRPr="002661F8" w:rsidRDefault="004444C7" w:rsidP="00F16D7F">
      <w:pPr>
        <w:pStyle w:val="ListParagraph"/>
        <w:numPr>
          <w:ilvl w:val="0"/>
          <w:numId w:val="17"/>
        </w:numPr>
        <w:rPr>
          <w:rFonts w:asciiTheme="majorHAnsi" w:hAnsiTheme="majorHAnsi" w:cstheme="majorHAnsi"/>
          <w:color w:val="222222"/>
          <w:shd w:val="clear" w:color="auto" w:fill="FFFFFF"/>
        </w:rPr>
      </w:pPr>
      <w:r w:rsidRPr="002661F8">
        <w:rPr>
          <w:rFonts w:asciiTheme="majorHAnsi" w:hAnsiTheme="majorHAnsi" w:cstheme="majorHAnsi"/>
          <w:color w:val="222222"/>
          <w:shd w:val="clear" w:color="auto" w:fill="FFFFFF"/>
        </w:rPr>
        <w:lastRenderedPageBreak/>
        <w:t>Regularly update and improve the processes and other aspects of the collaboration</w:t>
      </w:r>
      <w:r w:rsidR="00F16D7F" w:rsidRPr="002661F8">
        <w:rPr>
          <w:rFonts w:asciiTheme="majorHAnsi" w:hAnsiTheme="majorHAnsi" w:cstheme="majorHAnsi"/>
          <w:color w:val="222222"/>
          <w:shd w:val="clear" w:color="auto" w:fill="FFFFFF"/>
        </w:rPr>
        <w:t xml:space="preserve"> </w:t>
      </w:r>
      <w:r w:rsidRPr="002661F8">
        <w:rPr>
          <w:rFonts w:asciiTheme="majorHAnsi" w:hAnsiTheme="majorHAnsi" w:cstheme="majorHAnsi"/>
          <w:color w:val="222222"/>
          <w:shd w:val="clear" w:color="auto" w:fill="FFFFFF"/>
        </w:rPr>
        <w:t>for IDESG self-attestation</w:t>
      </w:r>
      <w:r w:rsidR="00901339" w:rsidRPr="002661F8">
        <w:rPr>
          <w:rFonts w:asciiTheme="majorHAnsi" w:hAnsiTheme="majorHAnsi" w:cstheme="majorHAnsi"/>
          <w:color w:val="222222"/>
          <w:shd w:val="clear" w:color="auto" w:fill="FFFFFF"/>
        </w:rPr>
        <w:t xml:space="preserve"> and Kantara</w:t>
      </w:r>
      <w:r w:rsidR="001332AD" w:rsidRPr="002661F8">
        <w:rPr>
          <w:rFonts w:asciiTheme="majorHAnsi" w:hAnsiTheme="majorHAnsi" w:cstheme="majorHAnsi"/>
          <w:color w:val="222222"/>
          <w:shd w:val="clear" w:color="auto" w:fill="FFFFFF"/>
        </w:rPr>
        <w:t xml:space="preserve"> approval</w:t>
      </w:r>
      <w:r w:rsidR="00901339" w:rsidRPr="002661F8">
        <w:rPr>
          <w:rFonts w:asciiTheme="majorHAnsi" w:hAnsiTheme="majorHAnsi" w:cstheme="majorHAnsi"/>
          <w:color w:val="222222"/>
          <w:shd w:val="clear" w:color="auto" w:fill="FFFFFF"/>
        </w:rPr>
        <w:t xml:space="preserve">. </w:t>
      </w:r>
    </w:p>
    <w:p w14:paraId="20867B4C" w14:textId="77777777" w:rsidR="009D3A37" w:rsidRPr="002661F8" w:rsidRDefault="009D3A37" w:rsidP="009D3A37">
      <w:pPr>
        <w:pStyle w:val="ListParagraph"/>
        <w:rPr>
          <w:rFonts w:asciiTheme="majorHAnsi" w:hAnsiTheme="majorHAnsi" w:cstheme="majorHAnsi"/>
          <w:color w:val="222222"/>
          <w:shd w:val="clear" w:color="auto" w:fill="FFFFFF"/>
        </w:rPr>
      </w:pPr>
    </w:p>
    <w:p w14:paraId="6A99FAA7" w14:textId="0463220E" w:rsidR="009D3A37" w:rsidRPr="002661F8" w:rsidRDefault="009D3A37" w:rsidP="00F16D7F">
      <w:pPr>
        <w:pStyle w:val="ListParagraph"/>
        <w:numPr>
          <w:ilvl w:val="0"/>
          <w:numId w:val="17"/>
        </w:numPr>
        <w:rPr>
          <w:rFonts w:asciiTheme="majorHAnsi" w:hAnsiTheme="majorHAnsi" w:cstheme="majorHAnsi"/>
          <w:color w:val="222222"/>
          <w:shd w:val="clear" w:color="auto" w:fill="FFFFFF"/>
        </w:rPr>
      </w:pPr>
      <w:r w:rsidRPr="002661F8">
        <w:rPr>
          <w:rFonts w:asciiTheme="majorHAnsi" w:hAnsiTheme="majorHAnsi" w:cstheme="majorHAnsi"/>
          <w:color w:val="222222"/>
          <w:shd w:val="clear" w:color="auto" w:fill="FFFFFF"/>
        </w:rPr>
        <w:t xml:space="preserve">Explore the feasibility of </w:t>
      </w:r>
      <w:r w:rsidR="004444C7" w:rsidRPr="002661F8">
        <w:rPr>
          <w:rFonts w:asciiTheme="majorHAnsi" w:hAnsiTheme="majorHAnsi" w:cstheme="majorHAnsi"/>
          <w:color w:val="222222"/>
          <w:shd w:val="clear" w:color="auto" w:fill="FFFFFF"/>
        </w:rPr>
        <w:t xml:space="preserve">further collaboration on </w:t>
      </w:r>
      <w:r w:rsidR="00901339" w:rsidRPr="002661F8">
        <w:rPr>
          <w:rFonts w:asciiTheme="majorHAnsi" w:hAnsiTheme="majorHAnsi" w:cstheme="majorHAnsi"/>
          <w:color w:val="222222"/>
          <w:shd w:val="clear" w:color="auto" w:fill="FFFFFF"/>
        </w:rPr>
        <w:t xml:space="preserve">activities </w:t>
      </w:r>
      <w:r w:rsidR="001332AD" w:rsidRPr="002661F8">
        <w:rPr>
          <w:rFonts w:asciiTheme="majorHAnsi" w:hAnsiTheme="majorHAnsi" w:cstheme="majorHAnsi"/>
          <w:color w:val="222222"/>
          <w:shd w:val="clear" w:color="auto" w:fill="FFFFFF"/>
        </w:rPr>
        <w:t xml:space="preserve">currently </w:t>
      </w:r>
      <w:r w:rsidR="00901339" w:rsidRPr="002661F8">
        <w:rPr>
          <w:rFonts w:asciiTheme="majorHAnsi" w:hAnsiTheme="majorHAnsi" w:cstheme="majorHAnsi"/>
          <w:color w:val="222222"/>
          <w:shd w:val="clear" w:color="auto" w:fill="FFFFFF"/>
        </w:rPr>
        <w:t xml:space="preserve">outside the scope of </w:t>
      </w:r>
      <w:r w:rsidR="001332AD" w:rsidRPr="002661F8">
        <w:rPr>
          <w:rFonts w:asciiTheme="majorHAnsi" w:hAnsiTheme="majorHAnsi" w:cstheme="majorHAnsi"/>
          <w:color w:val="222222"/>
          <w:shd w:val="clear" w:color="auto" w:fill="FFFFFF"/>
        </w:rPr>
        <w:t>this MOU</w:t>
      </w:r>
      <w:r w:rsidR="00901339" w:rsidRPr="002661F8">
        <w:rPr>
          <w:rFonts w:asciiTheme="majorHAnsi" w:hAnsiTheme="majorHAnsi" w:cstheme="majorHAnsi"/>
          <w:color w:val="222222"/>
          <w:shd w:val="clear" w:color="auto" w:fill="FFFFFF"/>
        </w:rPr>
        <w:t xml:space="preserve">, such as </w:t>
      </w:r>
      <w:r w:rsidR="00BB38D6" w:rsidRPr="002661F8">
        <w:rPr>
          <w:rFonts w:asciiTheme="majorHAnsi" w:hAnsiTheme="majorHAnsi" w:cstheme="majorHAnsi"/>
          <w:color w:val="222222"/>
          <w:shd w:val="clear" w:color="auto" w:fill="FFFFFF"/>
        </w:rPr>
        <w:t xml:space="preserve">future </w:t>
      </w:r>
      <w:r w:rsidR="001332AD" w:rsidRPr="002661F8">
        <w:rPr>
          <w:rFonts w:asciiTheme="majorHAnsi" w:hAnsiTheme="majorHAnsi" w:cstheme="majorHAnsi"/>
          <w:color w:val="222222"/>
          <w:shd w:val="clear" w:color="auto" w:fill="FFFFFF"/>
        </w:rPr>
        <w:t xml:space="preserve">third </w:t>
      </w:r>
      <w:r w:rsidR="004444C7" w:rsidRPr="002661F8">
        <w:rPr>
          <w:rFonts w:asciiTheme="majorHAnsi" w:hAnsiTheme="majorHAnsi" w:cstheme="majorHAnsi"/>
          <w:color w:val="222222"/>
          <w:shd w:val="clear" w:color="auto" w:fill="FFFFFF"/>
        </w:rPr>
        <w:t>party assessment</w:t>
      </w:r>
      <w:r w:rsidR="00BB38D6" w:rsidRPr="002661F8">
        <w:rPr>
          <w:rFonts w:asciiTheme="majorHAnsi" w:hAnsiTheme="majorHAnsi" w:cstheme="majorHAnsi"/>
          <w:color w:val="222222"/>
          <w:shd w:val="clear" w:color="auto" w:fill="FFFFFF"/>
        </w:rPr>
        <w:t xml:space="preserve"> of IDESG’s IDEF </w:t>
      </w:r>
      <w:r w:rsidR="00712E20" w:rsidRPr="002661F8">
        <w:rPr>
          <w:rFonts w:asciiTheme="majorHAnsi" w:hAnsiTheme="majorHAnsi" w:cstheme="majorHAnsi"/>
          <w:color w:val="222222"/>
          <w:shd w:val="clear" w:color="auto" w:fill="FFFFFF"/>
        </w:rPr>
        <w:t>in</w:t>
      </w:r>
      <w:r w:rsidR="00BB38D6" w:rsidRPr="002661F8">
        <w:rPr>
          <w:rFonts w:asciiTheme="majorHAnsi" w:hAnsiTheme="majorHAnsi" w:cstheme="majorHAnsi"/>
          <w:color w:val="222222"/>
          <w:shd w:val="clear" w:color="auto" w:fill="FFFFFF"/>
        </w:rPr>
        <w:t xml:space="preserve"> areas such as </w:t>
      </w:r>
      <w:r w:rsidR="004444C7" w:rsidRPr="002661F8">
        <w:rPr>
          <w:rFonts w:asciiTheme="majorHAnsi" w:hAnsiTheme="majorHAnsi" w:cstheme="majorHAnsi"/>
          <w:color w:val="222222"/>
          <w:shd w:val="clear" w:color="auto" w:fill="FFFFFF"/>
        </w:rPr>
        <w:t xml:space="preserve">outsourcing </w:t>
      </w:r>
      <w:r w:rsidR="00BB38D6" w:rsidRPr="002661F8">
        <w:rPr>
          <w:rFonts w:asciiTheme="majorHAnsi" w:hAnsiTheme="majorHAnsi" w:cstheme="majorHAnsi"/>
          <w:color w:val="222222"/>
          <w:shd w:val="clear" w:color="auto" w:fill="FFFFFF"/>
        </w:rPr>
        <w:t>to Kantara IDESG’s program governance</w:t>
      </w:r>
      <w:r w:rsidR="001332AD" w:rsidRPr="002661F8">
        <w:rPr>
          <w:rFonts w:asciiTheme="majorHAnsi" w:hAnsiTheme="majorHAnsi" w:cstheme="majorHAnsi"/>
          <w:color w:val="222222"/>
          <w:shd w:val="clear" w:color="auto" w:fill="FFFFFF"/>
        </w:rPr>
        <w:t>,</w:t>
      </w:r>
      <w:r w:rsidR="00BB38D6" w:rsidRPr="002661F8">
        <w:rPr>
          <w:rFonts w:asciiTheme="majorHAnsi" w:hAnsiTheme="majorHAnsi" w:cstheme="majorHAnsi"/>
          <w:color w:val="222222"/>
          <w:shd w:val="clear" w:color="auto" w:fill="FFFFFF"/>
        </w:rPr>
        <w:t xml:space="preserve"> </w:t>
      </w:r>
      <w:r w:rsidR="001332AD" w:rsidRPr="002661F8">
        <w:rPr>
          <w:rFonts w:asciiTheme="majorHAnsi" w:hAnsiTheme="majorHAnsi" w:cstheme="majorHAnsi"/>
          <w:color w:val="222222"/>
          <w:shd w:val="clear" w:color="auto" w:fill="FFFFFF"/>
        </w:rPr>
        <w:t xml:space="preserve">third </w:t>
      </w:r>
      <w:r w:rsidR="00BB38D6" w:rsidRPr="002661F8">
        <w:rPr>
          <w:rFonts w:asciiTheme="majorHAnsi" w:hAnsiTheme="majorHAnsi" w:cstheme="majorHAnsi"/>
          <w:color w:val="222222"/>
          <w:shd w:val="clear" w:color="auto" w:fill="FFFFFF"/>
        </w:rPr>
        <w:t>party assessment</w:t>
      </w:r>
      <w:r w:rsidR="001332AD" w:rsidRPr="002661F8">
        <w:rPr>
          <w:rFonts w:asciiTheme="majorHAnsi" w:hAnsiTheme="majorHAnsi" w:cstheme="majorHAnsi"/>
          <w:color w:val="222222"/>
          <w:shd w:val="clear" w:color="auto" w:fill="FFFFFF"/>
        </w:rPr>
        <w:t>,</w:t>
      </w:r>
      <w:r w:rsidR="00BB38D6" w:rsidRPr="002661F8">
        <w:rPr>
          <w:rFonts w:asciiTheme="majorHAnsi" w:hAnsiTheme="majorHAnsi" w:cstheme="majorHAnsi"/>
          <w:color w:val="222222"/>
          <w:shd w:val="clear" w:color="auto" w:fill="FFFFFF"/>
        </w:rPr>
        <w:t xml:space="preserve"> and approval scheme under IDESG’s brand. </w:t>
      </w:r>
    </w:p>
    <w:p w14:paraId="26164EC4" w14:textId="604A57E6" w:rsidR="00F16D7F" w:rsidRPr="002661F8" w:rsidRDefault="00F16D7F" w:rsidP="00431806">
      <w:pPr>
        <w:rPr>
          <w:rFonts w:asciiTheme="majorHAnsi" w:eastAsia="Times New Roman" w:hAnsiTheme="majorHAnsi" w:cstheme="majorHAnsi"/>
          <w:sz w:val="20"/>
          <w:szCs w:val="20"/>
          <w:lang w:val="en-CA"/>
        </w:rPr>
      </w:pPr>
      <w:r w:rsidRPr="002661F8">
        <w:rPr>
          <w:rStyle w:val="apple-converted-space"/>
          <w:rFonts w:asciiTheme="majorHAnsi" w:hAnsiTheme="majorHAnsi" w:cstheme="majorHAnsi"/>
          <w:color w:val="222222"/>
          <w:sz w:val="19"/>
          <w:szCs w:val="19"/>
          <w:shd w:val="clear" w:color="auto" w:fill="FFFFFF"/>
        </w:rPr>
        <w:t> </w:t>
      </w:r>
      <w:r w:rsidRPr="002661F8">
        <w:rPr>
          <w:rFonts w:asciiTheme="majorHAnsi" w:hAnsiTheme="majorHAnsi" w:cstheme="majorHAnsi"/>
          <w:color w:val="222222"/>
          <w:sz w:val="19"/>
          <w:szCs w:val="19"/>
        </w:rPr>
        <w:br/>
      </w:r>
    </w:p>
    <w:p w14:paraId="4B3D6BEA" w14:textId="466DAEE6" w:rsidR="00E63BD7" w:rsidRPr="002661F8" w:rsidRDefault="00E63BD7" w:rsidP="00431806">
      <w:pPr>
        <w:pStyle w:val="ListParagraph"/>
        <w:numPr>
          <w:ilvl w:val="0"/>
          <w:numId w:val="16"/>
        </w:numPr>
        <w:ind w:left="426" w:firstLine="0"/>
        <w:rPr>
          <w:rFonts w:asciiTheme="majorHAnsi" w:hAnsiTheme="majorHAnsi" w:cstheme="majorHAnsi"/>
          <w:b/>
        </w:rPr>
      </w:pPr>
      <w:r w:rsidRPr="002661F8">
        <w:rPr>
          <w:rFonts w:asciiTheme="majorHAnsi" w:hAnsiTheme="majorHAnsi" w:cstheme="majorHAnsi"/>
          <w:b/>
        </w:rPr>
        <w:t>Management and Terms of the Collaboration</w:t>
      </w:r>
    </w:p>
    <w:p w14:paraId="38B3DC98" w14:textId="77777777" w:rsidR="00F332CE" w:rsidRPr="002661F8" w:rsidRDefault="00F332CE" w:rsidP="009722B1">
      <w:pPr>
        <w:pStyle w:val="ListParagraph"/>
        <w:ind w:left="360"/>
        <w:rPr>
          <w:rFonts w:asciiTheme="majorHAnsi" w:hAnsiTheme="majorHAnsi" w:cstheme="majorHAnsi"/>
          <w:b/>
        </w:rPr>
      </w:pPr>
    </w:p>
    <w:p w14:paraId="0E61C61B" w14:textId="0743EEAF" w:rsidR="00E63BD7" w:rsidRPr="002661F8" w:rsidRDefault="00443F30" w:rsidP="00431806">
      <w:pPr>
        <w:pStyle w:val="ListParagraph"/>
        <w:numPr>
          <w:ilvl w:val="0"/>
          <w:numId w:val="2"/>
        </w:numPr>
        <w:ind w:left="1134" w:hanging="425"/>
        <w:rPr>
          <w:rFonts w:asciiTheme="majorHAnsi" w:hAnsiTheme="majorHAnsi" w:cstheme="majorHAnsi"/>
          <w:b/>
        </w:rPr>
      </w:pPr>
      <w:r w:rsidRPr="002661F8">
        <w:rPr>
          <w:rFonts w:asciiTheme="majorHAnsi" w:hAnsiTheme="majorHAnsi" w:cstheme="majorHAnsi"/>
          <w:b/>
        </w:rPr>
        <w:t>Principal</w:t>
      </w:r>
      <w:r w:rsidR="00E63BD7" w:rsidRPr="002661F8">
        <w:rPr>
          <w:rFonts w:asciiTheme="majorHAnsi" w:hAnsiTheme="majorHAnsi" w:cstheme="majorHAnsi"/>
          <w:b/>
        </w:rPr>
        <w:t xml:space="preserve"> Point of Contact</w:t>
      </w:r>
    </w:p>
    <w:p w14:paraId="679EEC03" w14:textId="77777777" w:rsidR="005D1C30" w:rsidRPr="002661F8" w:rsidRDefault="005D1C30" w:rsidP="00431806">
      <w:pPr>
        <w:pStyle w:val="ListParagraph"/>
        <w:ind w:left="1134" w:hanging="283"/>
        <w:rPr>
          <w:rFonts w:asciiTheme="majorHAnsi" w:hAnsiTheme="majorHAnsi" w:cstheme="majorHAnsi"/>
          <w:b/>
        </w:rPr>
      </w:pPr>
    </w:p>
    <w:p w14:paraId="4ACDDC9C" w14:textId="0BDDA559" w:rsidR="006136A9" w:rsidRPr="002661F8" w:rsidRDefault="006136A9" w:rsidP="00431806">
      <w:pPr>
        <w:pStyle w:val="ListParagraph"/>
        <w:ind w:left="1134" w:hanging="283"/>
        <w:rPr>
          <w:rFonts w:asciiTheme="majorHAnsi" w:hAnsiTheme="majorHAnsi" w:cstheme="majorHAnsi"/>
        </w:rPr>
      </w:pPr>
      <w:r w:rsidRPr="002661F8">
        <w:rPr>
          <w:rFonts w:asciiTheme="majorHAnsi" w:hAnsiTheme="majorHAnsi" w:cstheme="majorHAnsi"/>
          <w:b/>
        </w:rPr>
        <w:t xml:space="preserve">For </w:t>
      </w:r>
      <w:r w:rsidR="00431806" w:rsidRPr="002661F8">
        <w:rPr>
          <w:rFonts w:asciiTheme="majorHAnsi" w:hAnsiTheme="majorHAnsi" w:cstheme="majorHAnsi"/>
          <w:b/>
        </w:rPr>
        <w:t>KI</w:t>
      </w:r>
      <w:r w:rsidRPr="002661F8">
        <w:rPr>
          <w:rFonts w:asciiTheme="majorHAnsi" w:hAnsiTheme="majorHAnsi" w:cstheme="majorHAnsi"/>
        </w:rPr>
        <w:tab/>
      </w:r>
      <w:r w:rsidR="00901339" w:rsidRPr="002661F8">
        <w:rPr>
          <w:rFonts w:asciiTheme="majorHAnsi" w:hAnsiTheme="majorHAnsi" w:cstheme="majorHAnsi"/>
        </w:rPr>
        <w:t>:</w:t>
      </w:r>
      <w:r w:rsidRPr="002661F8">
        <w:rPr>
          <w:rFonts w:asciiTheme="majorHAnsi" w:hAnsiTheme="majorHAnsi" w:cstheme="majorHAnsi"/>
        </w:rPr>
        <w:tab/>
      </w:r>
      <w:r w:rsidRPr="002661F8">
        <w:rPr>
          <w:rFonts w:asciiTheme="majorHAnsi" w:hAnsiTheme="majorHAnsi" w:cstheme="majorHAnsi"/>
        </w:rPr>
        <w:tab/>
      </w:r>
      <w:r w:rsidR="00431806" w:rsidRPr="002661F8">
        <w:rPr>
          <w:rFonts w:asciiTheme="majorHAnsi" w:hAnsiTheme="majorHAnsi" w:cstheme="majorHAnsi"/>
        </w:rPr>
        <w:tab/>
      </w:r>
      <w:r w:rsidR="00431806" w:rsidRPr="002661F8">
        <w:rPr>
          <w:rFonts w:asciiTheme="majorHAnsi" w:hAnsiTheme="majorHAnsi" w:cstheme="majorHAnsi"/>
        </w:rPr>
        <w:tab/>
      </w:r>
      <w:r w:rsidRPr="002661F8">
        <w:rPr>
          <w:rFonts w:asciiTheme="majorHAnsi" w:hAnsiTheme="majorHAnsi" w:cstheme="majorHAnsi"/>
          <w:b/>
        </w:rPr>
        <w:t xml:space="preserve">For </w:t>
      </w:r>
      <w:r w:rsidR="00E20C61" w:rsidRPr="002661F8">
        <w:rPr>
          <w:rFonts w:asciiTheme="majorHAnsi" w:hAnsiTheme="majorHAnsi" w:cstheme="majorHAnsi"/>
          <w:b/>
        </w:rPr>
        <w:t>IDESG</w:t>
      </w:r>
      <w:r w:rsidR="00901339" w:rsidRPr="002661F8">
        <w:rPr>
          <w:rFonts w:asciiTheme="majorHAnsi" w:hAnsiTheme="majorHAnsi" w:cstheme="majorHAnsi"/>
          <w:b/>
        </w:rPr>
        <w:t>:</w:t>
      </w:r>
    </w:p>
    <w:p w14:paraId="13B744C8" w14:textId="0468C6A6" w:rsidR="006136A9" w:rsidRPr="002661F8" w:rsidRDefault="00F6150E" w:rsidP="00431806">
      <w:pPr>
        <w:pStyle w:val="ListParagraph"/>
        <w:ind w:left="1134" w:hanging="283"/>
        <w:rPr>
          <w:rFonts w:asciiTheme="majorHAnsi" w:hAnsiTheme="majorHAnsi" w:cstheme="majorHAnsi"/>
        </w:rPr>
      </w:pPr>
      <w:r w:rsidRPr="002661F8">
        <w:rPr>
          <w:rFonts w:asciiTheme="majorHAnsi" w:hAnsiTheme="majorHAnsi" w:cstheme="majorHAnsi"/>
        </w:rPr>
        <w:t>Ruth Puente</w:t>
      </w:r>
      <w:r w:rsidR="006136A9" w:rsidRPr="002661F8">
        <w:rPr>
          <w:rFonts w:asciiTheme="majorHAnsi" w:hAnsiTheme="majorHAnsi" w:cstheme="majorHAnsi"/>
        </w:rPr>
        <w:tab/>
      </w:r>
      <w:r w:rsidR="006136A9" w:rsidRPr="002661F8">
        <w:rPr>
          <w:rFonts w:asciiTheme="majorHAnsi" w:hAnsiTheme="majorHAnsi" w:cstheme="majorHAnsi"/>
        </w:rPr>
        <w:tab/>
      </w:r>
      <w:r w:rsidR="006136A9" w:rsidRPr="002661F8">
        <w:rPr>
          <w:rFonts w:asciiTheme="majorHAnsi" w:hAnsiTheme="majorHAnsi" w:cstheme="majorHAnsi"/>
        </w:rPr>
        <w:tab/>
      </w:r>
      <w:r w:rsidR="006136A9" w:rsidRPr="002661F8">
        <w:rPr>
          <w:rFonts w:asciiTheme="majorHAnsi" w:hAnsiTheme="majorHAnsi" w:cstheme="majorHAnsi"/>
        </w:rPr>
        <w:tab/>
      </w:r>
      <w:r w:rsidR="001473D9">
        <w:rPr>
          <w:rFonts w:asciiTheme="majorHAnsi" w:hAnsiTheme="majorHAnsi" w:cstheme="majorHAnsi"/>
        </w:rPr>
        <w:t>Benjamin T. Wilson</w:t>
      </w:r>
    </w:p>
    <w:p w14:paraId="5A5B3449" w14:textId="477B9E44" w:rsidR="003A39E3" w:rsidRPr="002661F8" w:rsidRDefault="00F6150E" w:rsidP="00431806">
      <w:pPr>
        <w:pStyle w:val="ListParagraph"/>
        <w:ind w:left="1134" w:hanging="283"/>
        <w:rPr>
          <w:rFonts w:asciiTheme="majorHAnsi" w:hAnsiTheme="majorHAnsi" w:cstheme="majorHAnsi"/>
        </w:rPr>
      </w:pPr>
      <w:r w:rsidRPr="002661F8">
        <w:rPr>
          <w:rFonts w:asciiTheme="majorHAnsi" w:hAnsiTheme="majorHAnsi" w:cstheme="majorHAnsi"/>
        </w:rPr>
        <w:t>Program Manager</w:t>
      </w:r>
      <w:r w:rsidR="00F0269E" w:rsidRPr="002661F8">
        <w:rPr>
          <w:rFonts w:asciiTheme="majorHAnsi" w:hAnsiTheme="majorHAnsi" w:cstheme="majorHAnsi"/>
        </w:rPr>
        <w:t>,</w:t>
      </w:r>
      <w:r w:rsidR="006136A9" w:rsidRPr="002661F8">
        <w:rPr>
          <w:rFonts w:asciiTheme="majorHAnsi" w:hAnsiTheme="majorHAnsi" w:cstheme="majorHAnsi"/>
        </w:rPr>
        <w:tab/>
      </w:r>
      <w:r w:rsidR="00431806" w:rsidRPr="002661F8">
        <w:rPr>
          <w:rFonts w:asciiTheme="majorHAnsi" w:hAnsiTheme="majorHAnsi" w:cstheme="majorHAnsi"/>
        </w:rPr>
        <w:tab/>
      </w:r>
      <w:r w:rsidR="00431806" w:rsidRPr="002661F8">
        <w:rPr>
          <w:rFonts w:asciiTheme="majorHAnsi" w:hAnsiTheme="majorHAnsi" w:cstheme="majorHAnsi"/>
        </w:rPr>
        <w:tab/>
      </w:r>
      <w:r w:rsidR="001473D9">
        <w:rPr>
          <w:rFonts w:asciiTheme="majorHAnsi" w:hAnsiTheme="majorHAnsi" w:cstheme="majorHAnsi"/>
        </w:rPr>
        <w:t>TFTM Committee Chair,</w:t>
      </w:r>
    </w:p>
    <w:p w14:paraId="1184C5B3" w14:textId="2398A961" w:rsidR="006136A9" w:rsidRPr="002661F8" w:rsidRDefault="00F332CE" w:rsidP="009D3A37">
      <w:pPr>
        <w:pStyle w:val="ListParagraph"/>
        <w:ind w:left="1134" w:right="-291" w:hanging="283"/>
        <w:rPr>
          <w:rFonts w:asciiTheme="majorHAnsi" w:hAnsiTheme="majorHAnsi" w:cstheme="majorHAnsi"/>
        </w:rPr>
      </w:pPr>
      <w:r w:rsidRPr="002661F8">
        <w:rPr>
          <w:rFonts w:asciiTheme="majorHAnsi" w:hAnsiTheme="majorHAnsi" w:cstheme="majorHAnsi"/>
        </w:rPr>
        <w:t>Kantara Initiative</w:t>
      </w:r>
      <w:r w:rsidR="00F0269E" w:rsidRPr="002661F8">
        <w:rPr>
          <w:rFonts w:asciiTheme="majorHAnsi" w:hAnsiTheme="majorHAnsi" w:cstheme="majorHAnsi"/>
        </w:rPr>
        <w:t xml:space="preserve"> </w:t>
      </w:r>
      <w:r w:rsidR="00137FA8" w:rsidRPr="002661F8">
        <w:rPr>
          <w:rFonts w:asciiTheme="majorHAnsi" w:hAnsiTheme="majorHAnsi" w:cstheme="majorHAnsi"/>
        </w:rPr>
        <w:t>Inc.</w:t>
      </w:r>
      <w:r w:rsidRPr="002661F8">
        <w:rPr>
          <w:rFonts w:asciiTheme="majorHAnsi" w:hAnsiTheme="majorHAnsi" w:cstheme="majorHAnsi"/>
        </w:rPr>
        <w:tab/>
      </w:r>
      <w:r w:rsidR="00431806" w:rsidRPr="002661F8">
        <w:rPr>
          <w:rFonts w:asciiTheme="majorHAnsi" w:hAnsiTheme="majorHAnsi" w:cstheme="majorHAnsi"/>
        </w:rPr>
        <w:tab/>
      </w:r>
      <w:r w:rsidR="00706BD2" w:rsidRPr="002661F8">
        <w:rPr>
          <w:rFonts w:asciiTheme="majorHAnsi" w:hAnsiTheme="majorHAnsi" w:cstheme="majorHAnsi"/>
        </w:rPr>
        <w:t>IDESG</w:t>
      </w:r>
      <w:r w:rsidR="009D3A37" w:rsidRPr="002661F8">
        <w:rPr>
          <w:rFonts w:asciiTheme="majorHAnsi" w:hAnsiTheme="majorHAnsi" w:cstheme="majorHAnsi"/>
        </w:rPr>
        <w:t xml:space="preserve"> </w:t>
      </w:r>
      <w:r w:rsidR="00431806" w:rsidRPr="002661F8">
        <w:rPr>
          <w:rFonts w:asciiTheme="majorHAnsi" w:hAnsiTheme="majorHAnsi" w:cstheme="majorHAnsi"/>
        </w:rPr>
        <w:tab/>
      </w:r>
    </w:p>
    <w:p w14:paraId="58567C7F" w14:textId="7EEE890D" w:rsidR="006136A9" w:rsidRPr="002661F8" w:rsidRDefault="006136A9" w:rsidP="00431806">
      <w:pPr>
        <w:pStyle w:val="ListParagraph"/>
        <w:ind w:left="1134" w:hanging="283"/>
        <w:rPr>
          <w:rFonts w:asciiTheme="majorHAnsi" w:hAnsiTheme="majorHAnsi" w:cstheme="majorHAnsi"/>
        </w:rPr>
      </w:pPr>
      <w:r w:rsidRPr="002661F8">
        <w:rPr>
          <w:rFonts w:asciiTheme="majorHAnsi" w:hAnsiTheme="majorHAnsi" w:cstheme="majorHAnsi"/>
        </w:rPr>
        <w:tab/>
      </w:r>
      <w:r w:rsidRPr="002661F8">
        <w:rPr>
          <w:rFonts w:asciiTheme="majorHAnsi" w:hAnsiTheme="majorHAnsi" w:cstheme="majorHAnsi"/>
        </w:rPr>
        <w:tab/>
      </w:r>
    </w:p>
    <w:p w14:paraId="3D13D014" w14:textId="0E126C4A" w:rsidR="00706BD2" w:rsidRPr="002661F8" w:rsidRDefault="00F0269E" w:rsidP="00706BD2">
      <w:pPr>
        <w:pStyle w:val="ListParagraph"/>
        <w:ind w:left="851"/>
        <w:rPr>
          <w:rFonts w:asciiTheme="majorHAnsi" w:hAnsiTheme="majorHAnsi" w:cstheme="majorHAnsi"/>
        </w:rPr>
      </w:pPr>
      <w:r w:rsidRPr="002661F8">
        <w:rPr>
          <w:rFonts w:asciiTheme="majorHAnsi" w:hAnsiTheme="majorHAnsi" w:cstheme="majorHAnsi"/>
        </w:rPr>
        <w:t xml:space="preserve"> </w:t>
      </w:r>
      <w:r w:rsidR="00F6150E" w:rsidRPr="002661F8">
        <w:rPr>
          <w:rFonts w:asciiTheme="majorHAnsi" w:hAnsiTheme="majorHAnsi" w:cstheme="majorHAnsi"/>
        </w:rPr>
        <w:t>ruth@Kantarainitiative.org</w:t>
      </w:r>
      <w:r w:rsidR="00C173A6" w:rsidRPr="002661F8">
        <w:rPr>
          <w:rFonts w:asciiTheme="majorHAnsi" w:hAnsiTheme="majorHAnsi" w:cstheme="majorHAnsi"/>
        </w:rPr>
        <w:t xml:space="preserve"> </w:t>
      </w:r>
      <w:r w:rsidR="006136A9" w:rsidRPr="002661F8">
        <w:rPr>
          <w:rFonts w:asciiTheme="majorHAnsi" w:hAnsiTheme="majorHAnsi" w:cstheme="majorHAnsi"/>
        </w:rPr>
        <w:tab/>
      </w:r>
      <w:r w:rsidR="00F6150E" w:rsidRPr="002661F8">
        <w:rPr>
          <w:rFonts w:asciiTheme="majorHAnsi" w:hAnsiTheme="majorHAnsi" w:cstheme="majorHAnsi"/>
        </w:rPr>
        <w:tab/>
      </w:r>
      <w:r w:rsidR="001473D9">
        <w:rPr>
          <w:rFonts w:asciiTheme="majorHAnsi" w:hAnsiTheme="majorHAnsi" w:cstheme="majorHAnsi"/>
        </w:rPr>
        <w:t>ben.wilson@digicert.com</w:t>
      </w:r>
    </w:p>
    <w:p w14:paraId="09364A87" w14:textId="2BA47F73" w:rsidR="007B7215" w:rsidRPr="002661F8" w:rsidRDefault="007B7215" w:rsidP="00706BD2">
      <w:pPr>
        <w:pStyle w:val="ListParagraph"/>
        <w:ind w:left="851"/>
        <w:rPr>
          <w:rFonts w:asciiTheme="majorHAnsi" w:hAnsiTheme="majorHAnsi" w:cstheme="majorHAnsi"/>
        </w:rPr>
      </w:pPr>
    </w:p>
    <w:p w14:paraId="60BA2E59" w14:textId="2FCCFAAC" w:rsidR="007B7215" w:rsidRPr="002661F8" w:rsidRDefault="007B7215" w:rsidP="00E209FC">
      <w:pPr>
        <w:pStyle w:val="ListParagraph"/>
        <w:numPr>
          <w:ilvl w:val="0"/>
          <w:numId w:val="2"/>
        </w:numPr>
        <w:rPr>
          <w:rFonts w:asciiTheme="majorHAnsi" w:hAnsiTheme="majorHAnsi" w:cstheme="majorHAnsi"/>
          <w:b/>
        </w:rPr>
      </w:pPr>
      <w:r w:rsidRPr="002661F8">
        <w:rPr>
          <w:rFonts w:asciiTheme="majorHAnsi" w:hAnsiTheme="majorHAnsi" w:cstheme="majorHAnsi"/>
          <w:b/>
        </w:rPr>
        <w:t xml:space="preserve"> Annexes</w:t>
      </w:r>
    </w:p>
    <w:p w14:paraId="64EE32BD" w14:textId="53874F7F" w:rsidR="00875422" w:rsidRPr="002661F8" w:rsidRDefault="00875422" w:rsidP="00E209FC">
      <w:pPr>
        <w:rPr>
          <w:rFonts w:asciiTheme="majorHAnsi" w:hAnsiTheme="majorHAnsi" w:cstheme="majorHAnsi"/>
        </w:rPr>
      </w:pPr>
      <w:r w:rsidRPr="002661F8">
        <w:rPr>
          <w:rFonts w:asciiTheme="majorHAnsi" w:hAnsiTheme="majorHAnsi" w:cstheme="majorHAnsi"/>
        </w:rPr>
        <w:t xml:space="preserve">Attached hereto </w:t>
      </w:r>
      <w:r w:rsidR="00C7319F" w:rsidRPr="002661F8">
        <w:rPr>
          <w:rFonts w:asciiTheme="majorHAnsi" w:hAnsiTheme="majorHAnsi" w:cstheme="majorHAnsi"/>
        </w:rPr>
        <w:t>are Annexes A, B and C</w:t>
      </w:r>
      <w:r w:rsidR="009D3F72" w:rsidRPr="002661F8">
        <w:rPr>
          <w:rFonts w:asciiTheme="majorHAnsi" w:hAnsiTheme="majorHAnsi" w:cstheme="majorHAnsi"/>
        </w:rPr>
        <w:t xml:space="preserve"> (as amended, restated, or otherwise modified from time to time by the Parties). </w:t>
      </w:r>
      <w:r w:rsidRPr="002661F8">
        <w:rPr>
          <w:rFonts w:asciiTheme="majorHAnsi" w:hAnsiTheme="majorHAnsi" w:cstheme="majorHAnsi"/>
        </w:rPr>
        <w:t xml:space="preserve">The Parties agree </w:t>
      </w:r>
      <w:r w:rsidR="00C7319F" w:rsidRPr="002661F8">
        <w:rPr>
          <w:rFonts w:asciiTheme="majorHAnsi" w:hAnsiTheme="majorHAnsi" w:cstheme="majorHAnsi"/>
        </w:rPr>
        <w:t xml:space="preserve">that on a semi-annual basis they will </w:t>
      </w:r>
      <w:r w:rsidRPr="002661F8">
        <w:rPr>
          <w:rFonts w:asciiTheme="majorHAnsi" w:hAnsiTheme="majorHAnsi" w:cstheme="majorHAnsi"/>
        </w:rPr>
        <w:t xml:space="preserve">revisit the processes </w:t>
      </w:r>
      <w:r w:rsidR="00C7319F" w:rsidRPr="002661F8">
        <w:rPr>
          <w:rFonts w:asciiTheme="majorHAnsi" w:hAnsiTheme="majorHAnsi" w:cstheme="majorHAnsi"/>
        </w:rPr>
        <w:t xml:space="preserve">and responsibilities listed </w:t>
      </w:r>
      <w:r w:rsidRPr="002661F8">
        <w:rPr>
          <w:rFonts w:asciiTheme="majorHAnsi" w:hAnsiTheme="majorHAnsi" w:cstheme="majorHAnsi"/>
        </w:rPr>
        <w:t xml:space="preserve">in Annex A </w:t>
      </w:r>
      <w:r w:rsidR="00C7319F" w:rsidRPr="002661F8">
        <w:rPr>
          <w:rFonts w:asciiTheme="majorHAnsi" w:hAnsiTheme="majorHAnsi" w:cstheme="majorHAnsi"/>
        </w:rPr>
        <w:t xml:space="preserve">and </w:t>
      </w:r>
      <w:r w:rsidRPr="002661F8">
        <w:rPr>
          <w:rFonts w:asciiTheme="majorHAnsi" w:hAnsiTheme="majorHAnsi" w:cstheme="majorHAnsi"/>
        </w:rPr>
        <w:t xml:space="preserve">modify them </w:t>
      </w:r>
      <w:r w:rsidR="00C7319F" w:rsidRPr="002661F8">
        <w:rPr>
          <w:rFonts w:asciiTheme="majorHAnsi" w:hAnsiTheme="majorHAnsi" w:cstheme="majorHAnsi"/>
        </w:rPr>
        <w:t xml:space="preserve">to ensure that they are effective and to be implemented.  The Parties acknowledge that the Annexes may be modified </w:t>
      </w:r>
      <w:r w:rsidRPr="002661F8">
        <w:rPr>
          <w:rFonts w:asciiTheme="majorHAnsi" w:hAnsiTheme="majorHAnsi" w:cstheme="majorHAnsi"/>
        </w:rPr>
        <w:t xml:space="preserve">without </w:t>
      </w:r>
      <w:r w:rsidR="009D3F72" w:rsidRPr="002661F8">
        <w:rPr>
          <w:rFonts w:asciiTheme="majorHAnsi" w:hAnsiTheme="majorHAnsi" w:cstheme="majorHAnsi"/>
        </w:rPr>
        <w:t xml:space="preserve">the necessity of re-signing </w:t>
      </w:r>
      <w:r w:rsidRPr="002661F8">
        <w:rPr>
          <w:rFonts w:asciiTheme="majorHAnsi" w:hAnsiTheme="majorHAnsi" w:cstheme="majorHAnsi"/>
        </w:rPr>
        <w:t>this MO</w:t>
      </w:r>
      <w:r w:rsidR="00C7319F" w:rsidRPr="002661F8">
        <w:rPr>
          <w:rFonts w:asciiTheme="majorHAnsi" w:hAnsiTheme="majorHAnsi" w:cstheme="majorHAnsi"/>
        </w:rPr>
        <w:t>U</w:t>
      </w:r>
      <w:r w:rsidR="006A1047" w:rsidRPr="002661F8">
        <w:rPr>
          <w:rFonts w:asciiTheme="majorHAnsi" w:hAnsiTheme="majorHAnsi" w:cstheme="majorHAnsi"/>
        </w:rPr>
        <w:t>.</w:t>
      </w:r>
    </w:p>
    <w:p w14:paraId="0D441836" w14:textId="08618472" w:rsidR="00706BD2" w:rsidRPr="002661F8" w:rsidRDefault="00706BD2" w:rsidP="00706BD2">
      <w:pPr>
        <w:pStyle w:val="ListParagraph"/>
        <w:ind w:left="851"/>
        <w:rPr>
          <w:rFonts w:asciiTheme="majorHAnsi" w:hAnsiTheme="majorHAnsi" w:cstheme="majorHAnsi"/>
        </w:rPr>
      </w:pPr>
    </w:p>
    <w:p w14:paraId="768278C0" w14:textId="425C37EC" w:rsidR="009F42C8" w:rsidRPr="002661F8" w:rsidRDefault="00E63BD7" w:rsidP="00712E20">
      <w:pPr>
        <w:pStyle w:val="ListParagraph"/>
        <w:numPr>
          <w:ilvl w:val="0"/>
          <w:numId w:val="16"/>
        </w:numPr>
        <w:rPr>
          <w:rFonts w:asciiTheme="majorHAnsi" w:hAnsiTheme="majorHAnsi" w:cstheme="majorHAnsi"/>
          <w:b/>
        </w:rPr>
      </w:pPr>
      <w:r w:rsidRPr="002661F8">
        <w:rPr>
          <w:rFonts w:asciiTheme="majorHAnsi" w:hAnsiTheme="majorHAnsi" w:cstheme="majorHAnsi"/>
          <w:b/>
        </w:rPr>
        <w:t xml:space="preserve">Consultation and </w:t>
      </w:r>
      <w:r w:rsidR="009F42C8" w:rsidRPr="002661F8">
        <w:rPr>
          <w:rFonts w:asciiTheme="majorHAnsi" w:hAnsiTheme="majorHAnsi" w:cstheme="majorHAnsi"/>
          <w:b/>
        </w:rPr>
        <w:t>Confidentiality</w:t>
      </w:r>
    </w:p>
    <w:p w14:paraId="5BE47D11" w14:textId="77777777" w:rsidR="005D1C30" w:rsidRPr="002661F8" w:rsidRDefault="005D1C30" w:rsidP="00431806">
      <w:pPr>
        <w:pStyle w:val="ListParagraph"/>
        <w:ind w:left="709" w:hanging="283"/>
        <w:rPr>
          <w:rFonts w:asciiTheme="majorHAnsi" w:hAnsiTheme="majorHAnsi" w:cstheme="majorHAnsi"/>
          <w:b/>
        </w:rPr>
      </w:pPr>
    </w:p>
    <w:p w14:paraId="1E5114B7" w14:textId="228D03B9" w:rsidR="00FC6D7A" w:rsidRPr="002661F8" w:rsidRDefault="00FC6D7A" w:rsidP="00431806">
      <w:pPr>
        <w:numPr>
          <w:ilvl w:val="0"/>
          <w:numId w:val="6"/>
        </w:numPr>
        <w:spacing w:after="120"/>
        <w:ind w:left="709" w:hanging="283"/>
        <w:contextualSpacing/>
        <w:rPr>
          <w:rFonts w:asciiTheme="majorHAnsi" w:hAnsiTheme="majorHAnsi" w:cstheme="majorHAnsi"/>
        </w:rPr>
      </w:pPr>
      <w:r w:rsidRPr="002661F8">
        <w:rPr>
          <w:rFonts w:asciiTheme="majorHAnsi" w:hAnsiTheme="majorHAnsi" w:cstheme="majorHAnsi"/>
        </w:rPr>
        <w:t>The Parties agree that the timely, open</w:t>
      </w:r>
      <w:r w:rsidR="001332AD" w:rsidRPr="002661F8">
        <w:rPr>
          <w:rFonts w:asciiTheme="majorHAnsi" w:hAnsiTheme="majorHAnsi" w:cstheme="majorHAnsi"/>
        </w:rPr>
        <w:t>,</w:t>
      </w:r>
      <w:r w:rsidRPr="002661F8">
        <w:rPr>
          <w:rFonts w:asciiTheme="majorHAnsi" w:hAnsiTheme="majorHAnsi" w:cstheme="majorHAnsi"/>
        </w:rPr>
        <w:t xml:space="preserve"> and collaborative exchange of information and consultation is essential to ensure mutual success of the </w:t>
      </w:r>
      <w:r w:rsidR="00F0269E" w:rsidRPr="002661F8">
        <w:rPr>
          <w:rFonts w:asciiTheme="majorHAnsi" w:hAnsiTheme="majorHAnsi" w:cstheme="majorHAnsi"/>
        </w:rPr>
        <w:t>c</w:t>
      </w:r>
      <w:r w:rsidRPr="002661F8">
        <w:rPr>
          <w:rFonts w:asciiTheme="majorHAnsi" w:hAnsiTheme="majorHAnsi" w:cstheme="majorHAnsi"/>
        </w:rPr>
        <w:t>ollaboration</w:t>
      </w:r>
      <w:r w:rsidR="00901339" w:rsidRPr="002661F8">
        <w:rPr>
          <w:rFonts w:asciiTheme="majorHAnsi" w:hAnsiTheme="majorHAnsi" w:cstheme="majorHAnsi"/>
        </w:rPr>
        <w:t>.</w:t>
      </w:r>
      <w:r w:rsidRPr="002661F8">
        <w:rPr>
          <w:rFonts w:asciiTheme="majorHAnsi" w:hAnsiTheme="majorHAnsi" w:cstheme="majorHAnsi"/>
        </w:rPr>
        <w:t xml:space="preserve"> </w:t>
      </w:r>
    </w:p>
    <w:p w14:paraId="052ADF24" w14:textId="77777777" w:rsidR="009D3A37" w:rsidRPr="002661F8" w:rsidRDefault="009D3A37" w:rsidP="009D3A37">
      <w:pPr>
        <w:spacing w:after="120"/>
        <w:ind w:left="426"/>
        <w:contextualSpacing/>
        <w:rPr>
          <w:rFonts w:asciiTheme="majorHAnsi" w:hAnsiTheme="majorHAnsi" w:cstheme="majorHAnsi"/>
        </w:rPr>
      </w:pPr>
    </w:p>
    <w:p w14:paraId="12B3AC78" w14:textId="4BCF00EF" w:rsidR="00DC1CE1" w:rsidRPr="002661F8" w:rsidRDefault="00DC1CE1" w:rsidP="00431806">
      <w:pPr>
        <w:numPr>
          <w:ilvl w:val="0"/>
          <w:numId w:val="6"/>
        </w:numPr>
        <w:spacing w:after="120"/>
        <w:ind w:left="709" w:hanging="283"/>
        <w:contextualSpacing/>
        <w:rPr>
          <w:rFonts w:asciiTheme="majorHAnsi" w:hAnsiTheme="majorHAnsi" w:cstheme="majorHAnsi"/>
        </w:rPr>
      </w:pPr>
      <w:r w:rsidRPr="002661F8">
        <w:rPr>
          <w:rFonts w:asciiTheme="majorHAnsi" w:hAnsiTheme="majorHAnsi" w:cstheme="majorHAnsi"/>
        </w:rPr>
        <w:t>All (business</w:t>
      </w:r>
      <w:r w:rsidR="00F332CE" w:rsidRPr="002661F8">
        <w:rPr>
          <w:rFonts w:asciiTheme="majorHAnsi" w:hAnsiTheme="majorHAnsi" w:cstheme="majorHAnsi"/>
        </w:rPr>
        <w:t xml:space="preserve"> confidential</w:t>
      </w:r>
      <w:r w:rsidRPr="002661F8">
        <w:rPr>
          <w:rFonts w:asciiTheme="majorHAnsi" w:hAnsiTheme="majorHAnsi" w:cstheme="majorHAnsi"/>
        </w:rPr>
        <w:t xml:space="preserve">) information </w:t>
      </w:r>
      <w:r w:rsidR="001332AD" w:rsidRPr="002661F8">
        <w:rPr>
          <w:rFonts w:asciiTheme="majorHAnsi" w:hAnsiTheme="majorHAnsi" w:cstheme="majorHAnsi"/>
        </w:rPr>
        <w:t xml:space="preserve">that the </w:t>
      </w:r>
      <w:r w:rsidRPr="002661F8">
        <w:rPr>
          <w:rFonts w:asciiTheme="majorHAnsi" w:hAnsiTheme="majorHAnsi" w:cstheme="majorHAnsi"/>
        </w:rPr>
        <w:t xml:space="preserve">Parties exchange within the context of this Memorandum of Understanding will be confidential to the receiving Party and its </w:t>
      </w:r>
      <w:r w:rsidR="00F0269E" w:rsidRPr="002661F8">
        <w:rPr>
          <w:rFonts w:asciiTheme="majorHAnsi" w:hAnsiTheme="majorHAnsi" w:cstheme="majorHAnsi"/>
        </w:rPr>
        <w:t xml:space="preserve">members and </w:t>
      </w:r>
      <w:r w:rsidRPr="002661F8">
        <w:rPr>
          <w:rFonts w:asciiTheme="majorHAnsi" w:hAnsiTheme="majorHAnsi" w:cstheme="majorHAnsi"/>
        </w:rPr>
        <w:t>advisors and can only be shared with third parties with prior written approval by the other Party</w:t>
      </w:r>
      <w:r w:rsidR="00901339" w:rsidRPr="002661F8">
        <w:rPr>
          <w:rFonts w:asciiTheme="majorHAnsi" w:hAnsiTheme="majorHAnsi" w:cstheme="majorHAnsi"/>
        </w:rPr>
        <w:t>.</w:t>
      </w:r>
      <w:r w:rsidRPr="002661F8">
        <w:rPr>
          <w:rFonts w:asciiTheme="majorHAnsi" w:hAnsiTheme="majorHAnsi" w:cstheme="majorHAnsi"/>
        </w:rPr>
        <w:t xml:space="preserve"> </w:t>
      </w:r>
    </w:p>
    <w:p w14:paraId="0C267596" w14:textId="77777777" w:rsidR="009D3A37" w:rsidRPr="002661F8" w:rsidRDefault="009D3A37" w:rsidP="009D3A37">
      <w:pPr>
        <w:pStyle w:val="ListParagraph"/>
        <w:rPr>
          <w:rFonts w:asciiTheme="majorHAnsi" w:hAnsiTheme="majorHAnsi" w:cstheme="majorHAnsi"/>
        </w:rPr>
      </w:pPr>
    </w:p>
    <w:p w14:paraId="6D6F86A1" w14:textId="5F63A57E" w:rsidR="00FC6D7A" w:rsidRPr="002661F8" w:rsidRDefault="00FC6D7A" w:rsidP="00431806">
      <w:pPr>
        <w:numPr>
          <w:ilvl w:val="0"/>
          <w:numId w:val="6"/>
        </w:numPr>
        <w:spacing w:after="120"/>
        <w:ind w:left="709" w:hanging="283"/>
        <w:contextualSpacing/>
        <w:rPr>
          <w:rFonts w:asciiTheme="majorHAnsi" w:hAnsiTheme="majorHAnsi" w:cstheme="majorHAnsi"/>
        </w:rPr>
      </w:pPr>
      <w:r w:rsidRPr="002661F8">
        <w:rPr>
          <w:rFonts w:asciiTheme="majorHAnsi" w:hAnsiTheme="majorHAnsi" w:cstheme="majorHAnsi"/>
        </w:rPr>
        <w:t>The Parties agree to proactively share any relevant</w:t>
      </w:r>
      <w:r w:rsidR="00443F30" w:rsidRPr="002661F8">
        <w:rPr>
          <w:rFonts w:asciiTheme="majorHAnsi" w:hAnsiTheme="majorHAnsi" w:cstheme="majorHAnsi"/>
        </w:rPr>
        <w:t>,</w:t>
      </w:r>
      <w:r w:rsidRPr="002661F8">
        <w:rPr>
          <w:rFonts w:asciiTheme="majorHAnsi" w:hAnsiTheme="majorHAnsi" w:cstheme="majorHAnsi"/>
        </w:rPr>
        <w:t xml:space="preserve"> publicly disclosable developments, news or initiatives that transpire in the </w:t>
      </w:r>
      <w:r w:rsidR="009D3A37" w:rsidRPr="002661F8">
        <w:rPr>
          <w:rFonts w:asciiTheme="majorHAnsi" w:hAnsiTheme="majorHAnsi" w:cstheme="majorHAnsi"/>
        </w:rPr>
        <w:t xml:space="preserve">e-Identity, </w:t>
      </w:r>
      <w:r w:rsidR="007F62B1" w:rsidRPr="002661F8">
        <w:rPr>
          <w:rFonts w:asciiTheme="majorHAnsi" w:hAnsiTheme="majorHAnsi" w:cstheme="majorHAnsi"/>
        </w:rPr>
        <w:t>s</w:t>
      </w:r>
      <w:r w:rsidR="009D3A37" w:rsidRPr="002661F8">
        <w:rPr>
          <w:rFonts w:asciiTheme="majorHAnsi" w:hAnsiTheme="majorHAnsi" w:cstheme="majorHAnsi"/>
        </w:rPr>
        <w:t>ecurity, personal data</w:t>
      </w:r>
      <w:r w:rsidR="001332AD" w:rsidRPr="002661F8">
        <w:rPr>
          <w:rFonts w:asciiTheme="majorHAnsi" w:hAnsiTheme="majorHAnsi" w:cstheme="majorHAnsi"/>
        </w:rPr>
        <w:t>,</w:t>
      </w:r>
      <w:r w:rsidR="009D3A37" w:rsidRPr="002661F8">
        <w:rPr>
          <w:rFonts w:asciiTheme="majorHAnsi" w:hAnsiTheme="majorHAnsi" w:cstheme="majorHAnsi"/>
        </w:rPr>
        <w:t xml:space="preserve"> and privacy </w:t>
      </w:r>
      <w:r w:rsidRPr="002661F8">
        <w:rPr>
          <w:rFonts w:asciiTheme="majorHAnsi" w:hAnsiTheme="majorHAnsi" w:cstheme="majorHAnsi"/>
        </w:rPr>
        <w:t>space</w:t>
      </w:r>
      <w:r w:rsidR="009D3A37" w:rsidRPr="002661F8">
        <w:rPr>
          <w:rFonts w:asciiTheme="majorHAnsi" w:hAnsiTheme="majorHAnsi" w:cstheme="majorHAnsi"/>
        </w:rPr>
        <w:t>s.</w:t>
      </w:r>
    </w:p>
    <w:p w14:paraId="735E3021" w14:textId="77777777" w:rsidR="00667D62" w:rsidRPr="002661F8" w:rsidRDefault="00667D62" w:rsidP="00431806">
      <w:pPr>
        <w:spacing w:after="120"/>
        <w:ind w:left="709" w:hanging="283"/>
        <w:contextualSpacing/>
        <w:rPr>
          <w:rFonts w:asciiTheme="majorHAnsi" w:hAnsiTheme="majorHAnsi" w:cstheme="majorHAnsi"/>
        </w:rPr>
      </w:pPr>
    </w:p>
    <w:p w14:paraId="751FAB6C" w14:textId="5A08CB35" w:rsidR="005C33AC" w:rsidRPr="002661F8" w:rsidRDefault="005C33AC" w:rsidP="009F2EA5">
      <w:pPr>
        <w:pStyle w:val="ListParagraph"/>
        <w:keepNext/>
        <w:numPr>
          <w:ilvl w:val="0"/>
          <w:numId w:val="16"/>
        </w:numPr>
        <w:rPr>
          <w:rFonts w:asciiTheme="majorHAnsi" w:hAnsiTheme="majorHAnsi" w:cstheme="majorHAnsi"/>
          <w:b/>
        </w:rPr>
      </w:pPr>
      <w:r w:rsidRPr="002661F8">
        <w:rPr>
          <w:rFonts w:asciiTheme="majorHAnsi" w:hAnsiTheme="majorHAnsi" w:cstheme="majorHAnsi"/>
          <w:b/>
        </w:rPr>
        <w:lastRenderedPageBreak/>
        <w:t>Costs and Expenses</w:t>
      </w:r>
    </w:p>
    <w:p w14:paraId="5B0055DA" w14:textId="77777777" w:rsidR="005C33AC" w:rsidRPr="002661F8" w:rsidRDefault="005C33AC" w:rsidP="00431806">
      <w:pPr>
        <w:pStyle w:val="ListParagraph"/>
        <w:ind w:left="709" w:hanging="283"/>
        <w:rPr>
          <w:rFonts w:asciiTheme="majorHAnsi" w:hAnsiTheme="majorHAnsi" w:cstheme="majorHAnsi"/>
          <w:b/>
        </w:rPr>
      </w:pPr>
    </w:p>
    <w:p w14:paraId="36EA83B5" w14:textId="0CD0B65B" w:rsidR="005C33AC" w:rsidRPr="002661F8" w:rsidRDefault="005C33AC" w:rsidP="00F0269E">
      <w:pPr>
        <w:spacing w:after="120"/>
        <w:ind w:left="709"/>
        <w:rPr>
          <w:rFonts w:asciiTheme="majorHAnsi" w:hAnsiTheme="majorHAnsi" w:cstheme="majorHAnsi"/>
        </w:rPr>
      </w:pPr>
      <w:r w:rsidRPr="002661F8">
        <w:rPr>
          <w:rFonts w:asciiTheme="majorHAnsi" w:hAnsiTheme="majorHAnsi" w:cstheme="majorHAnsi"/>
        </w:rPr>
        <w:t xml:space="preserve">Each Party will bear its own costs and expenses unless otherwise agreed upon in writing signed by both Parties, with terms of any invoices payable to either Party determined and negotiated by a separate </w:t>
      </w:r>
      <w:r w:rsidR="007F62B1" w:rsidRPr="002661F8">
        <w:rPr>
          <w:rFonts w:asciiTheme="majorHAnsi" w:hAnsiTheme="majorHAnsi" w:cstheme="majorHAnsi"/>
        </w:rPr>
        <w:t>agreement</w:t>
      </w:r>
      <w:r w:rsidRPr="002661F8">
        <w:rPr>
          <w:rFonts w:asciiTheme="majorHAnsi" w:hAnsiTheme="majorHAnsi" w:cstheme="majorHAnsi"/>
        </w:rPr>
        <w:t>.</w:t>
      </w:r>
    </w:p>
    <w:p w14:paraId="5BDAD4B9" w14:textId="77777777" w:rsidR="005C33AC" w:rsidRPr="002661F8" w:rsidRDefault="005C33AC" w:rsidP="00431806">
      <w:pPr>
        <w:pStyle w:val="ListParagraph"/>
        <w:ind w:left="709" w:hanging="283"/>
        <w:rPr>
          <w:rFonts w:asciiTheme="majorHAnsi" w:hAnsiTheme="majorHAnsi" w:cstheme="majorHAnsi"/>
        </w:rPr>
      </w:pPr>
    </w:p>
    <w:p w14:paraId="079AEFEF" w14:textId="3EBF14E0" w:rsidR="009F42C8" w:rsidRPr="002661F8" w:rsidRDefault="008C32AA" w:rsidP="00BF1E2D">
      <w:pPr>
        <w:pStyle w:val="ListParagraph"/>
        <w:numPr>
          <w:ilvl w:val="0"/>
          <w:numId w:val="16"/>
        </w:numPr>
        <w:rPr>
          <w:rFonts w:asciiTheme="majorHAnsi" w:hAnsiTheme="majorHAnsi" w:cstheme="majorHAnsi"/>
          <w:b/>
        </w:rPr>
      </w:pPr>
      <w:r w:rsidRPr="002661F8">
        <w:rPr>
          <w:rFonts w:asciiTheme="majorHAnsi" w:hAnsiTheme="majorHAnsi" w:cstheme="majorHAnsi"/>
          <w:b/>
        </w:rPr>
        <w:t>Publicity</w:t>
      </w:r>
    </w:p>
    <w:p w14:paraId="5DF3599F" w14:textId="77777777" w:rsidR="009F42C8" w:rsidRPr="002661F8" w:rsidRDefault="009F42C8" w:rsidP="00431806">
      <w:pPr>
        <w:ind w:left="709" w:hanging="283"/>
        <w:rPr>
          <w:rFonts w:asciiTheme="majorHAnsi" w:hAnsiTheme="majorHAnsi" w:cstheme="majorHAnsi"/>
          <w:b/>
        </w:rPr>
      </w:pPr>
    </w:p>
    <w:p w14:paraId="393D0A57" w14:textId="6B42FD06" w:rsidR="009F42C8" w:rsidRPr="002661F8" w:rsidRDefault="009F42C8" w:rsidP="00F0269E">
      <w:pPr>
        <w:ind w:left="709"/>
        <w:rPr>
          <w:rFonts w:asciiTheme="majorHAnsi" w:hAnsiTheme="majorHAnsi" w:cstheme="majorHAnsi"/>
        </w:rPr>
      </w:pPr>
      <w:r w:rsidRPr="002661F8">
        <w:rPr>
          <w:rFonts w:asciiTheme="majorHAnsi" w:hAnsiTheme="majorHAnsi" w:cstheme="majorHAnsi"/>
        </w:rPr>
        <w:t xml:space="preserve">All public notices to third parties and all other publicity concerning this Memorandum of Understanding shall be jointly planned and coordinated by the Parties and neither Party shall act unilaterally in this regard without the prior approval of the other Party (such approval shall not be unreasonably withheld, conditioned or delayed), except where required to do so by law or by the applicable regulations, rules or policies of any governmental or other regulatory agency having jurisdiction in respect of the Party. </w:t>
      </w:r>
      <w:r w:rsidR="008C32AA" w:rsidRPr="002661F8">
        <w:rPr>
          <w:rFonts w:asciiTheme="majorHAnsi" w:hAnsiTheme="majorHAnsi" w:cstheme="majorHAnsi"/>
        </w:rPr>
        <w:t xml:space="preserve">When seeking the prior approval of the other Party, the Parties will use reasonable efforts, acting in good faith, to agree upon text and imagery/logos for such statement or press </w:t>
      </w:r>
      <w:r w:rsidR="00333C90" w:rsidRPr="002661F8">
        <w:rPr>
          <w:rFonts w:asciiTheme="majorHAnsi" w:hAnsiTheme="majorHAnsi" w:cstheme="majorHAnsi"/>
        </w:rPr>
        <w:t xml:space="preserve">release </w:t>
      </w:r>
      <w:r w:rsidR="00B92340" w:rsidRPr="002661F8">
        <w:rPr>
          <w:rFonts w:asciiTheme="majorHAnsi" w:hAnsiTheme="majorHAnsi" w:cstheme="majorHAnsi"/>
        </w:rPr>
        <w:t xml:space="preserve">that </w:t>
      </w:r>
      <w:r w:rsidR="008C32AA" w:rsidRPr="002661F8">
        <w:rPr>
          <w:rFonts w:asciiTheme="majorHAnsi" w:hAnsiTheme="majorHAnsi" w:cstheme="majorHAnsi"/>
        </w:rPr>
        <w:t>is satisfactory to both Parties.</w:t>
      </w:r>
    </w:p>
    <w:p w14:paraId="0E0DD130" w14:textId="77777777" w:rsidR="009F42C8" w:rsidRPr="002661F8" w:rsidRDefault="009F42C8" w:rsidP="00431806">
      <w:pPr>
        <w:ind w:left="709" w:hanging="283"/>
        <w:rPr>
          <w:rFonts w:asciiTheme="majorHAnsi" w:hAnsiTheme="majorHAnsi" w:cstheme="majorHAnsi"/>
        </w:rPr>
      </w:pPr>
    </w:p>
    <w:p w14:paraId="470F86B7" w14:textId="77777777" w:rsidR="00E63BD7" w:rsidRPr="002661F8" w:rsidRDefault="00E63BD7" w:rsidP="00BF1E2D">
      <w:pPr>
        <w:pStyle w:val="ListParagraph"/>
        <w:numPr>
          <w:ilvl w:val="0"/>
          <w:numId w:val="16"/>
        </w:numPr>
        <w:ind w:left="709" w:hanging="283"/>
        <w:rPr>
          <w:rFonts w:asciiTheme="majorHAnsi" w:hAnsiTheme="majorHAnsi" w:cstheme="majorHAnsi"/>
          <w:b/>
        </w:rPr>
      </w:pPr>
      <w:r w:rsidRPr="002661F8">
        <w:rPr>
          <w:rFonts w:asciiTheme="majorHAnsi" w:hAnsiTheme="majorHAnsi" w:cstheme="majorHAnsi"/>
          <w:b/>
        </w:rPr>
        <w:t>Acknowledgement and Recognition</w:t>
      </w:r>
    </w:p>
    <w:p w14:paraId="78F64A16" w14:textId="77777777" w:rsidR="005D1C30" w:rsidRPr="002661F8" w:rsidRDefault="005D1C30" w:rsidP="00431806">
      <w:pPr>
        <w:pStyle w:val="ListParagraph"/>
        <w:ind w:left="709" w:hanging="283"/>
        <w:rPr>
          <w:rFonts w:asciiTheme="majorHAnsi" w:hAnsiTheme="majorHAnsi" w:cstheme="majorHAnsi"/>
          <w:b/>
        </w:rPr>
      </w:pPr>
    </w:p>
    <w:p w14:paraId="06760172" w14:textId="03F1C3D9" w:rsidR="00FC6D7A" w:rsidRPr="002661F8" w:rsidRDefault="00FC6D7A" w:rsidP="00F0269E">
      <w:pPr>
        <w:pStyle w:val="ListParagraph"/>
        <w:ind w:left="709"/>
        <w:rPr>
          <w:rFonts w:asciiTheme="majorHAnsi" w:hAnsiTheme="majorHAnsi" w:cstheme="majorHAnsi"/>
        </w:rPr>
      </w:pPr>
      <w:r w:rsidRPr="002661F8">
        <w:rPr>
          <w:rFonts w:asciiTheme="majorHAnsi" w:hAnsiTheme="majorHAnsi" w:cstheme="majorHAnsi"/>
        </w:rPr>
        <w:t xml:space="preserve">Given the mutual exchange of benefits that each Party is providing to each other and to the communities each serves, each Party agrees to ensure the other is appropriately recognized for </w:t>
      </w:r>
      <w:r w:rsidR="00B92340" w:rsidRPr="002661F8">
        <w:rPr>
          <w:rFonts w:asciiTheme="majorHAnsi" w:hAnsiTheme="majorHAnsi" w:cstheme="majorHAnsi"/>
        </w:rPr>
        <w:t xml:space="preserve">its </w:t>
      </w:r>
      <w:r w:rsidRPr="002661F8">
        <w:rPr>
          <w:rFonts w:asciiTheme="majorHAnsi" w:hAnsiTheme="majorHAnsi" w:cstheme="majorHAnsi"/>
        </w:rPr>
        <w:t xml:space="preserve">contributions to the </w:t>
      </w:r>
      <w:r w:rsidR="00F0269E" w:rsidRPr="002661F8">
        <w:rPr>
          <w:rFonts w:asciiTheme="majorHAnsi" w:hAnsiTheme="majorHAnsi" w:cstheme="majorHAnsi"/>
        </w:rPr>
        <w:t>c</w:t>
      </w:r>
      <w:r w:rsidRPr="002661F8">
        <w:rPr>
          <w:rFonts w:asciiTheme="majorHAnsi" w:hAnsiTheme="majorHAnsi" w:cstheme="majorHAnsi"/>
        </w:rPr>
        <w:t>ollaboration</w:t>
      </w:r>
      <w:r w:rsidR="00443F30" w:rsidRPr="002661F8">
        <w:rPr>
          <w:rFonts w:asciiTheme="majorHAnsi" w:hAnsiTheme="majorHAnsi" w:cstheme="majorHAnsi"/>
        </w:rPr>
        <w:t>, subject to the following, and to the restrictions on written statements and use of text, ima</w:t>
      </w:r>
      <w:r w:rsidR="008C32AA" w:rsidRPr="002661F8">
        <w:rPr>
          <w:rFonts w:asciiTheme="majorHAnsi" w:hAnsiTheme="majorHAnsi" w:cstheme="majorHAnsi"/>
        </w:rPr>
        <w:t xml:space="preserve">gery and logos referred to in </w:t>
      </w:r>
      <w:r w:rsidR="006F385A" w:rsidRPr="002661F8">
        <w:rPr>
          <w:rFonts w:asciiTheme="majorHAnsi" w:hAnsiTheme="majorHAnsi" w:cstheme="majorHAnsi"/>
        </w:rPr>
        <w:t>5,</w:t>
      </w:r>
      <w:r w:rsidR="00443F30" w:rsidRPr="002661F8">
        <w:rPr>
          <w:rFonts w:asciiTheme="majorHAnsi" w:hAnsiTheme="majorHAnsi" w:cstheme="majorHAnsi"/>
        </w:rPr>
        <w:t xml:space="preserve"> above</w:t>
      </w:r>
      <w:r w:rsidRPr="002661F8">
        <w:rPr>
          <w:rFonts w:asciiTheme="majorHAnsi" w:hAnsiTheme="majorHAnsi" w:cstheme="majorHAnsi"/>
        </w:rPr>
        <w:t>.  This recognition may include the following, subject to advance notification and agreement by the Parties prior to any public release:</w:t>
      </w:r>
    </w:p>
    <w:p w14:paraId="224490A3" w14:textId="77777777" w:rsidR="00D4203B" w:rsidRPr="002661F8" w:rsidRDefault="00D4203B" w:rsidP="00431806">
      <w:pPr>
        <w:pStyle w:val="ListParagraph"/>
        <w:ind w:left="709" w:hanging="283"/>
        <w:rPr>
          <w:rFonts w:asciiTheme="majorHAnsi" w:hAnsiTheme="majorHAnsi" w:cstheme="majorHAnsi"/>
        </w:rPr>
      </w:pPr>
    </w:p>
    <w:p w14:paraId="78221DA5" w14:textId="1163C590" w:rsidR="00FC6D7A" w:rsidRPr="002661F8" w:rsidRDefault="00FC6D7A" w:rsidP="00431806">
      <w:pPr>
        <w:pStyle w:val="ListParagraph"/>
        <w:numPr>
          <w:ilvl w:val="0"/>
          <w:numId w:val="7"/>
        </w:numPr>
        <w:ind w:left="709" w:hanging="283"/>
        <w:rPr>
          <w:rFonts w:asciiTheme="majorHAnsi" w:hAnsiTheme="majorHAnsi" w:cstheme="majorHAnsi"/>
        </w:rPr>
      </w:pPr>
      <w:r w:rsidRPr="002661F8">
        <w:rPr>
          <w:rFonts w:asciiTheme="majorHAnsi" w:hAnsiTheme="majorHAnsi" w:cstheme="majorHAnsi"/>
        </w:rPr>
        <w:t>Announcement on either Party’s website and in a formal press release outlin</w:t>
      </w:r>
      <w:r w:rsidR="00D4203B" w:rsidRPr="002661F8">
        <w:rPr>
          <w:rFonts w:asciiTheme="majorHAnsi" w:hAnsiTheme="majorHAnsi" w:cstheme="majorHAnsi"/>
        </w:rPr>
        <w:t>ing the</w:t>
      </w:r>
      <w:r w:rsidRPr="002661F8">
        <w:rPr>
          <w:rFonts w:asciiTheme="majorHAnsi" w:hAnsiTheme="majorHAnsi" w:cstheme="majorHAnsi"/>
        </w:rPr>
        <w:t xml:space="preserve"> agreement between </w:t>
      </w:r>
      <w:r w:rsidR="00E20C61" w:rsidRPr="002661F8">
        <w:rPr>
          <w:rFonts w:asciiTheme="majorHAnsi" w:hAnsiTheme="majorHAnsi" w:cstheme="majorHAnsi"/>
        </w:rPr>
        <w:t>IDESG</w:t>
      </w:r>
      <w:r w:rsidR="009D3A37" w:rsidRPr="002661F8">
        <w:rPr>
          <w:rFonts w:asciiTheme="majorHAnsi" w:hAnsiTheme="majorHAnsi" w:cstheme="majorHAnsi"/>
        </w:rPr>
        <w:t xml:space="preserve"> and KI</w:t>
      </w:r>
      <w:r w:rsidR="00712E20" w:rsidRPr="002661F8">
        <w:rPr>
          <w:rFonts w:asciiTheme="majorHAnsi" w:hAnsiTheme="majorHAnsi" w:cstheme="majorHAnsi"/>
        </w:rPr>
        <w:t xml:space="preserve"> pertaining to this MOU</w:t>
      </w:r>
      <w:r w:rsidR="007F62B1" w:rsidRPr="002661F8">
        <w:rPr>
          <w:rFonts w:asciiTheme="majorHAnsi" w:hAnsiTheme="majorHAnsi" w:cstheme="majorHAnsi"/>
        </w:rPr>
        <w:t>.</w:t>
      </w:r>
    </w:p>
    <w:p w14:paraId="0B813B93" w14:textId="77777777" w:rsidR="009D3A37" w:rsidRPr="002661F8" w:rsidRDefault="009D3A37" w:rsidP="009D3A37">
      <w:pPr>
        <w:ind w:left="426"/>
        <w:rPr>
          <w:rFonts w:asciiTheme="majorHAnsi" w:hAnsiTheme="majorHAnsi" w:cstheme="majorHAnsi"/>
        </w:rPr>
      </w:pPr>
    </w:p>
    <w:p w14:paraId="419C9AEC" w14:textId="24A788E3" w:rsidR="00712E20" w:rsidRPr="002661F8" w:rsidRDefault="00FC6D7A" w:rsidP="00712E20">
      <w:pPr>
        <w:pStyle w:val="ListParagraph"/>
        <w:numPr>
          <w:ilvl w:val="0"/>
          <w:numId w:val="7"/>
        </w:numPr>
        <w:ind w:left="709" w:hanging="283"/>
        <w:rPr>
          <w:rFonts w:asciiTheme="majorHAnsi" w:hAnsiTheme="majorHAnsi" w:cstheme="majorHAnsi"/>
        </w:rPr>
      </w:pPr>
      <w:r w:rsidRPr="002661F8">
        <w:rPr>
          <w:rFonts w:asciiTheme="majorHAnsi" w:hAnsiTheme="majorHAnsi" w:cstheme="majorHAnsi"/>
        </w:rPr>
        <w:t xml:space="preserve">Ongoing endorsement of the Party via name and/or logo as a </w:t>
      </w:r>
      <w:r w:rsidR="00F90782" w:rsidRPr="002661F8">
        <w:rPr>
          <w:rFonts w:asciiTheme="majorHAnsi" w:hAnsiTheme="majorHAnsi" w:cstheme="majorHAnsi"/>
        </w:rPr>
        <w:t>participant</w:t>
      </w:r>
      <w:r w:rsidRPr="002661F8">
        <w:rPr>
          <w:rFonts w:asciiTheme="majorHAnsi" w:hAnsiTheme="majorHAnsi" w:cstheme="majorHAnsi"/>
        </w:rPr>
        <w:t xml:space="preserve"> on relevant and mutually agreed upon collateral such as websites, social media</w:t>
      </w:r>
      <w:r w:rsidR="00B92340" w:rsidRPr="002661F8">
        <w:rPr>
          <w:rFonts w:asciiTheme="majorHAnsi" w:hAnsiTheme="majorHAnsi" w:cstheme="majorHAnsi"/>
        </w:rPr>
        <w:t>,</w:t>
      </w:r>
      <w:r w:rsidRPr="002661F8">
        <w:rPr>
          <w:rFonts w:asciiTheme="majorHAnsi" w:hAnsiTheme="majorHAnsi" w:cstheme="majorHAnsi"/>
        </w:rPr>
        <w:t xml:space="preserve"> and in print communication materials</w:t>
      </w:r>
      <w:r w:rsidR="00B92340" w:rsidRPr="002661F8">
        <w:rPr>
          <w:rFonts w:asciiTheme="majorHAnsi" w:hAnsiTheme="majorHAnsi" w:cstheme="majorHAnsi"/>
        </w:rPr>
        <w:t>,</w:t>
      </w:r>
      <w:r w:rsidR="00712E20" w:rsidRPr="002661F8">
        <w:rPr>
          <w:rFonts w:asciiTheme="majorHAnsi" w:hAnsiTheme="majorHAnsi" w:cstheme="majorHAnsi"/>
        </w:rPr>
        <w:t xml:space="preserve"> including branding for specific collateral associated with individual projects that emerge from the collaboration, such as </w:t>
      </w:r>
      <w:r w:rsidR="00B92340" w:rsidRPr="002661F8">
        <w:rPr>
          <w:rFonts w:asciiTheme="majorHAnsi" w:hAnsiTheme="majorHAnsi" w:cstheme="majorHAnsi"/>
        </w:rPr>
        <w:t xml:space="preserve">program developments, </w:t>
      </w:r>
      <w:r w:rsidR="00712E20" w:rsidRPr="002661F8">
        <w:rPr>
          <w:rFonts w:asciiTheme="majorHAnsi" w:hAnsiTheme="majorHAnsi" w:cstheme="majorHAnsi"/>
        </w:rPr>
        <w:t>events</w:t>
      </w:r>
      <w:r w:rsidR="00B92340" w:rsidRPr="002661F8">
        <w:rPr>
          <w:rFonts w:asciiTheme="majorHAnsi" w:hAnsiTheme="majorHAnsi" w:cstheme="majorHAnsi"/>
        </w:rPr>
        <w:t>, and other activities</w:t>
      </w:r>
      <w:r w:rsidR="00712E20" w:rsidRPr="002661F8">
        <w:rPr>
          <w:rFonts w:asciiTheme="majorHAnsi" w:hAnsiTheme="majorHAnsi" w:cstheme="majorHAnsi"/>
        </w:rPr>
        <w:t>.</w:t>
      </w:r>
    </w:p>
    <w:p w14:paraId="14AB2643" w14:textId="77777777" w:rsidR="00712E20" w:rsidRPr="002661F8" w:rsidRDefault="00712E20" w:rsidP="00712E20">
      <w:pPr>
        <w:pStyle w:val="ListParagraph"/>
        <w:rPr>
          <w:rFonts w:asciiTheme="majorHAnsi" w:hAnsiTheme="majorHAnsi" w:cstheme="majorHAnsi"/>
        </w:rPr>
      </w:pPr>
    </w:p>
    <w:p w14:paraId="26D76F40" w14:textId="379A371B" w:rsidR="00FC6D7A" w:rsidRPr="002661F8" w:rsidRDefault="00FC6D7A" w:rsidP="009D3A37">
      <w:pPr>
        <w:pStyle w:val="ListParagraph"/>
        <w:numPr>
          <w:ilvl w:val="0"/>
          <w:numId w:val="20"/>
        </w:numPr>
        <w:ind w:left="709" w:hanging="283"/>
        <w:rPr>
          <w:rFonts w:asciiTheme="majorHAnsi" w:hAnsiTheme="majorHAnsi" w:cstheme="majorHAnsi"/>
        </w:rPr>
      </w:pPr>
      <w:r w:rsidRPr="002661F8">
        <w:rPr>
          <w:rFonts w:asciiTheme="majorHAnsi" w:hAnsiTheme="majorHAnsi" w:cstheme="majorHAnsi"/>
        </w:rPr>
        <w:t xml:space="preserve">Activities, events, workshops or the like that jointly involve </w:t>
      </w:r>
      <w:r w:rsidR="00E20C61" w:rsidRPr="002661F8">
        <w:rPr>
          <w:rFonts w:asciiTheme="majorHAnsi" w:hAnsiTheme="majorHAnsi" w:cstheme="majorHAnsi"/>
        </w:rPr>
        <w:t>IDESG</w:t>
      </w:r>
      <w:r w:rsidRPr="002661F8">
        <w:rPr>
          <w:rFonts w:asciiTheme="majorHAnsi" w:hAnsiTheme="majorHAnsi" w:cstheme="majorHAnsi"/>
        </w:rPr>
        <w:t xml:space="preserve"> </w:t>
      </w:r>
      <w:r w:rsidR="00E0058B" w:rsidRPr="002661F8">
        <w:rPr>
          <w:rFonts w:asciiTheme="majorHAnsi" w:hAnsiTheme="majorHAnsi" w:cstheme="majorHAnsi"/>
        </w:rPr>
        <w:t xml:space="preserve">and KI </w:t>
      </w:r>
      <w:r w:rsidRPr="002661F8">
        <w:rPr>
          <w:rFonts w:asciiTheme="majorHAnsi" w:hAnsiTheme="majorHAnsi" w:cstheme="majorHAnsi"/>
        </w:rPr>
        <w:t xml:space="preserve">teams may be written about (as blogs, articles, tweets, etc.) or videotaped and made available as summary content on the </w:t>
      </w:r>
      <w:r w:rsidR="00E20C61" w:rsidRPr="002661F8">
        <w:rPr>
          <w:rFonts w:asciiTheme="majorHAnsi" w:hAnsiTheme="majorHAnsi" w:cstheme="majorHAnsi"/>
        </w:rPr>
        <w:t>IDESG</w:t>
      </w:r>
      <w:r w:rsidRPr="002661F8">
        <w:rPr>
          <w:rFonts w:asciiTheme="majorHAnsi" w:hAnsiTheme="majorHAnsi" w:cstheme="majorHAnsi"/>
        </w:rPr>
        <w:t xml:space="preserve"> website </w:t>
      </w:r>
      <w:r w:rsidR="00E0058B" w:rsidRPr="002661F8">
        <w:rPr>
          <w:rFonts w:asciiTheme="majorHAnsi" w:hAnsiTheme="majorHAnsi" w:cstheme="majorHAnsi"/>
        </w:rPr>
        <w:t xml:space="preserve">and the KI website </w:t>
      </w:r>
      <w:r w:rsidRPr="002661F8">
        <w:rPr>
          <w:rFonts w:asciiTheme="majorHAnsi" w:hAnsiTheme="majorHAnsi" w:cstheme="majorHAnsi"/>
        </w:rPr>
        <w:t xml:space="preserve">and other related web and social media properties. Either Party’s brand will be associated with the content for such materials in the format </w:t>
      </w:r>
      <w:r w:rsidR="00D4203B" w:rsidRPr="002661F8">
        <w:rPr>
          <w:rFonts w:asciiTheme="majorHAnsi" w:hAnsiTheme="majorHAnsi" w:cstheme="majorHAnsi"/>
        </w:rPr>
        <w:t>that is most appropriate (e.g., T</w:t>
      </w:r>
      <w:r w:rsidRPr="002661F8">
        <w:rPr>
          <w:rFonts w:asciiTheme="majorHAnsi" w:hAnsiTheme="majorHAnsi" w:cstheme="majorHAnsi"/>
        </w:rPr>
        <w:t>witter handle, logo placements, etc.).</w:t>
      </w:r>
    </w:p>
    <w:p w14:paraId="4B3B8A3D" w14:textId="6DF03802" w:rsidR="00F242D5" w:rsidRPr="002661F8" w:rsidRDefault="00F242D5" w:rsidP="00431806">
      <w:pPr>
        <w:pStyle w:val="ListParagraph"/>
        <w:ind w:left="709" w:hanging="283"/>
        <w:rPr>
          <w:rFonts w:asciiTheme="majorHAnsi" w:hAnsiTheme="majorHAnsi" w:cstheme="majorHAnsi"/>
        </w:rPr>
      </w:pPr>
    </w:p>
    <w:p w14:paraId="2D25EC02" w14:textId="1860B119" w:rsidR="00E63BD7" w:rsidRPr="002661F8" w:rsidRDefault="00E63BD7" w:rsidP="00BF1E2D">
      <w:pPr>
        <w:pStyle w:val="ListParagraph"/>
        <w:numPr>
          <w:ilvl w:val="0"/>
          <w:numId w:val="16"/>
        </w:numPr>
        <w:ind w:left="709" w:hanging="283"/>
        <w:rPr>
          <w:rFonts w:asciiTheme="majorHAnsi" w:hAnsiTheme="majorHAnsi" w:cstheme="majorHAnsi"/>
          <w:b/>
        </w:rPr>
      </w:pPr>
      <w:r w:rsidRPr="002661F8">
        <w:rPr>
          <w:rFonts w:asciiTheme="majorHAnsi" w:hAnsiTheme="majorHAnsi" w:cstheme="majorHAnsi"/>
          <w:b/>
        </w:rPr>
        <w:t>Non-Exclusivity</w:t>
      </w:r>
    </w:p>
    <w:p w14:paraId="24B61953" w14:textId="77777777" w:rsidR="005D1C30" w:rsidRPr="002661F8" w:rsidRDefault="005D1C30" w:rsidP="00431806">
      <w:pPr>
        <w:pStyle w:val="ListParagraph"/>
        <w:ind w:left="709" w:hanging="283"/>
        <w:rPr>
          <w:rFonts w:asciiTheme="majorHAnsi" w:hAnsiTheme="majorHAnsi" w:cstheme="majorHAnsi"/>
          <w:b/>
        </w:rPr>
      </w:pPr>
    </w:p>
    <w:p w14:paraId="65355D78" w14:textId="48EB1515" w:rsidR="008B06FE" w:rsidRPr="002661F8" w:rsidRDefault="008B06FE" w:rsidP="00F527B6">
      <w:pPr>
        <w:pStyle w:val="ListParagraph"/>
        <w:ind w:left="709"/>
        <w:rPr>
          <w:rFonts w:asciiTheme="majorHAnsi" w:hAnsiTheme="majorHAnsi" w:cstheme="majorHAnsi"/>
        </w:rPr>
      </w:pPr>
      <w:r w:rsidRPr="002661F8">
        <w:rPr>
          <w:rFonts w:asciiTheme="majorHAnsi" w:hAnsiTheme="majorHAnsi" w:cstheme="majorHAnsi"/>
        </w:rPr>
        <w:t>Each Party recognizes that the cooperation envisaged under this Memorandum of Understanding is not exclusive and that neither Party is precluded from entering into any similar arrangement or agreement with any other Party.</w:t>
      </w:r>
    </w:p>
    <w:p w14:paraId="46331283" w14:textId="77777777" w:rsidR="00F242D5" w:rsidRPr="002661F8" w:rsidRDefault="00F242D5" w:rsidP="00431806">
      <w:pPr>
        <w:ind w:left="709" w:hanging="283"/>
        <w:rPr>
          <w:rFonts w:asciiTheme="majorHAnsi" w:hAnsiTheme="majorHAnsi" w:cstheme="majorHAnsi"/>
        </w:rPr>
      </w:pPr>
    </w:p>
    <w:p w14:paraId="6528AD88" w14:textId="76382746" w:rsidR="00E63BD7" w:rsidRPr="002661F8" w:rsidRDefault="000978FB" w:rsidP="00BF1E2D">
      <w:pPr>
        <w:pStyle w:val="ListParagraph"/>
        <w:numPr>
          <w:ilvl w:val="0"/>
          <w:numId w:val="16"/>
        </w:numPr>
        <w:ind w:left="709" w:hanging="283"/>
        <w:rPr>
          <w:rFonts w:asciiTheme="majorHAnsi" w:hAnsiTheme="majorHAnsi" w:cstheme="majorHAnsi"/>
          <w:b/>
        </w:rPr>
      </w:pPr>
      <w:r w:rsidRPr="002661F8">
        <w:rPr>
          <w:rFonts w:asciiTheme="majorHAnsi" w:hAnsiTheme="majorHAnsi" w:cstheme="majorHAnsi"/>
          <w:b/>
        </w:rPr>
        <w:t xml:space="preserve">Reporting </w:t>
      </w:r>
    </w:p>
    <w:p w14:paraId="00E9CEFB" w14:textId="77777777" w:rsidR="005D1C30" w:rsidRPr="002661F8" w:rsidRDefault="005D1C30" w:rsidP="00431806">
      <w:pPr>
        <w:pStyle w:val="ListParagraph"/>
        <w:ind w:left="709" w:hanging="283"/>
        <w:rPr>
          <w:rFonts w:asciiTheme="majorHAnsi" w:hAnsiTheme="majorHAnsi" w:cstheme="majorHAnsi"/>
          <w:b/>
        </w:rPr>
      </w:pPr>
    </w:p>
    <w:p w14:paraId="686E0E11" w14:textId="32C633B2" w:rsidR="002E484B" w:rsidRPr="002661F8" w:rsidRDefault="000978FB" w:rsidP="00F527B6">
      <w:pPr>
        <w:pStyle w:val="ListParagraph"/>
        <w:ind w:left="709"/>
        <w:rPr>
          <w:rFonts w:asciiTheme="majorHAnsi" w:hAnsiTheme="majorHAnsi" w:cstheme="majorHAnsi"/>
        </w:rPr>
      </w:pPr>
      <w:r w:rsidRPr="002661F8">
        <w:rPr>
          <w:rFonts w:asciiTheme="majorHAnsi" w:hAnsiTheme="majorHAnsi" w:cstheme="majorHAnsi"/>
        </w:rPr>
        <w:t>On a quarterly basis, or as otherwise agreed to by the Parties, the Principal Contacts will assess the progress of the collaboration, including any problems, concerns, results, opportunities for continuous improvement, and any other information material to the progress and success of the collaboration</w:t>
      </w:r>
      <w:r w:rsidR="002F3216" w:rsidRPr="002661F8">
        <w:rPr>
          <w:rFonts w:asciiTheme="majorHAnsi" w:hAnsiTheme="majorHAnsi" w:cstheme="majorHAnsi"/>
        </w:rPr>
        <w:t>.</w:t>
      </w:r>
    </w:p>
    <w:p w14:paraId="611E7E30" w14:textId="77777777" w:rsidR="002E484B" w:rsidRPr="002661F8" w:rsidRDefault="002E484B" w:rsidP="00431806">
      <w:pPr>
        <w:pStyle w:val="ListParagraph"/>
        <w:ind w:left="709" w:hanging="283"/>
        <w:rPr>
          <w:rFonts w:asciiTheme="majorHAnsi" w:hAnsiTheme="majorHAnsi" w:cstheme="majorHAnsi"/>
        </w:rPr>
      </w:pPr>
    </w:p>
    <w:p w14:paraId="3C48C049" w14:textId="60BDBFBD" w:rsidR="00D4203B" w:rsidRPr="002661F8" w:rsidRDefault="00E63BD7" w:rsidP="00BF1E2D">
      <w:pPr>
        <w:pStyle w:val="ListParagraph"/>
        <w:numPr>
          <w:ilvl w:val="0"/>
          <w:numId w:val="16"/>
        </w:numPr>
        <w:rPr>
          <w:rFonts w:asciiTheme="majorHAnsi" w:hAnsiTheme="majorHAnsi" w:cstheme="majorHAnsi"/>
          <w:b/>
        </w:rPr>
      </w:pPr>
      <w:r w:rsidRPr="002661F8">
        <w:rPr>
          <w:rFonts w:asciiTheme="majorHAnsi" w:hAnsiTheme="majorHAnsi" w:cstheme="majorHAnsi"/>
          <w:b/>
        </w:rPr>
        <w:t xml:space="preserve">Terms </w:t>
      </w:r>
      <w:r w:rsidR="004676D4" w:rsidRPr="002661F8">
        <w:rPr>
          <w:rFonts w:asciiTheme="majorHAnsi" w:hAnsiTheme="majorHAnsi" w:cstheme="majorHAnsi"/>
          <w:b/>
        </w:rPr>
        <w:t>and Termination</w:t>
      </w:r>
    </w:p>
    <w:p w14:paraId="4343D7FE" w14:textId="77777777" w:rsidR="00D4203B" w:rsidRPr="002661F8" w:rsidRDefault="00D4203B" w:rsidP="00431806">
      <w:pPr>
        <w:pStyle w:val="ListParagraph"/>
        <w:ind w:left="709" w:hanging="283"/>
        <w:rPr>
          <w:rFonts w:asciiTheme="majorHAnsi" w:hAnsiTheme="majorHAnsi" w:cstheme="majorHAnsi"/>
          <w:b/>
        </w:rPr>
      </w:pPr>
    </w:p>
    <w:p w14:paraId="0CA1A006" w14:textId="3985E50B" w:rsidR="003A02FE" w:rsidRPr="009757E2" w:rsidRDefault="000978FB" w:rsidP="009757E2">
      <w:pPr>
        <w:pStyle w:val="ListParagraph"/>
        <w:spacing w:after="120"/>
        <w:ind w:left="706"/>
        <w:contextualSpacing w:val="0"/>
        <w:rPr>
          <w:rFonts w:asciiTheme="majorHAnsi" w:eastAsia="Times New Roman" w:hAnsiTheme="majorHAnsi" w:cstheme="majorHAnsi"/>
          <w:lang w:val="en-CA"/>
        </w:rPr>
      </w:pPr>
      <w:r w:rsidRPr="002661F8">
        <w:rPr>
          <w:rFonts w:asciiTheme="majorHAnsi" w:eastAsia="Times New Roman" w:hAnsiTheme="majorHAnsi" w:cstheme="majorHAnsi"/>
          <w:lang w:val="en-CA"/>
        </w:rPr>
        <w:t xml:space="preserve">This Memorandum of Understanding will come into effect as of </w:t>
      </w:r>
      <w:r w:rsidR="00712E20" w:rsidRPr="002661F8">
        <w:rPr>
          <w:rFonts w:asciiTheme="majorHAnsi" w:eastAsia="Times New Roman" w:hAnsiTheme="majorHAnsi" w:cstheme="majorHAnsi"/>
          <w:lang w:val="en-CA"/>
        </w:rPr>
        <w:t>the date on the title page,</w:t>
      </w:r>
      <w:r w:rsidRPr="002661F8">
        <w:rPr>
          <w:rFonts w:asciiTheme="majorHAnsi" w:eastAsia="Times New Roman" w:hAnsiTheme="majorHAnsi" w:cstheme="majorHAnsi"/>
          <w:lang w:val="en-CA"/>
        </w:rPr>
        <w:t xml:space="preserve"> and will remain in force unless terminated earlier by</w:t>
      </w:r>
      <w:r w:rsidR="003A02FE" w:rsidRPr="002661F8">
        <w:rPr>
          <w:rFonts w:asciiTheme="majorHAnsi" w:eastAsia="Times New Roman" w:hAnsiTheme="majorHAnsi" w:cstheme="majorHAnsi"/>
          <w:lang w:val="en-CA"/>
        </w:rPr>
        <w:t xml:space="preserve"> either Party. This Memorandum of Understanding may be amended or renewed upon written approval of the Parties. Either Party may terminate this Memorandum of Understanding upon providing the other Party with sixty (60) days written notice.</w:t>
      </w:r>
    </w:p>
    <w:p w14:paraId="1085C2B5" w14:textId="026F0851" w:rsidR="003A02FE" w:rsidRPr="002661F8" w:rsidRDefault="003A02FE" w:rsidP="009757E2">
      <w:pPr>
        <w:pStyle w:val="ListParagraph"/>
        <w:spacing w:before="120"/>
        <w:ind w:left="706"/>
        <w:rPr>
          <w:rFonts w:asciiTheme="majorHAnsi" w:eastAsia="Times New Roman" w:hAnsiTheme="majorHAnsi" w:cstheme="majorHAnsi"/>
          <w:lang w:val="en-CA"/>
        </w:rPr>
      </w:pPr>
      <w:r w:rsidRPr="002661F8">
        <w:rPr>
          <w:rFonts w:asciiTheme="majorHAnsi" w:eastAsia="Times New Roman" w:hAnsiTheme="majorHAnsi" w:cstheme="majorHAnsi"/>
          <w:lang w:val="en-CA"/>
        </w:rPr>
        <w:t xml:space="preserve">In </w:t>
      </w:r>
      <w:r w:rsidR="00F527B6" w:rsidRPr="002661F8">
        <w:rPr>
          <w:rFonts w:asciiTheme="majorHAnsi" w:eastAsia="Times New Roman" w:hAnsiTheme="majorHAnsi" w:cstheme="majorHAnsi"/>
          <w:lang w:val="en-CA"/>
        </w:rPr>
        <w:t xml:space="preserve">the </w:t>
      </w:r>
      <w:r w:rsidRPr="002661F8">
        <w:rPr>
          <w:rFonts w:asciiTheme="majorHAnsi" w:eastAsia="Times New Roman" w:hAnsiTheme="majorHAnsi" w:cstheme="majorHAnsi"/>
          <w:lang w:val="en-CA"/>
        </w:rPr>
        <w:t xml:space="preserve">case </w:t>
      </w:r>
      <w:r w:rsidR="00F527B6" w:rsidRPr="002661F8">
        <w:rPr>
          <w:rFonts w:asciiTheme="majorHAnsi" w:eastAsia="Times New Roman" w:hAnsiTheme="majorHAnsi" w:cstheme="majorHAnsi"/>
          <w:lang w:val="en-CA"/>
        </w:rPr>
        <w:t xml:space="preserve">that </w:t>
      </w:r>
      <w:r w:rsidRPr="002661F8">
        <w:rPr>
          <w:rFonts w:asciiTheme="majorHAnsi" w:eastAsia="Times New Roman" w:hAnsiTheme="majorHAnsi" w:cstheme="majorHAnsi"/>
          <w:lang w:val="en-CA"/>
        </w:rPr>
        <w:t>this Memorandum of Understanding is terminated by one of the Parties, the other Party has no right to compensation or any damages whatsoever.</w:t>
      </w:r>
    </w:p>
    <w:p w14:paraId="4D8CF538" w14:textId="44CE4969" w:rsidR="00875422" w:rsidRPr="002661F8" w:rsidRDefault="00875422" w:rsidP="00F527B6">
      <w:pPr>
        <w:pStyle w:val="ListParagraph"/>
        <w:ind w:left="709"/>
        <w:rPr>
          <w:rFonts w:asciiTheme="majorHAnsi" w:eastAsia="Times New Roman" w:hAnsiTheme="majorHAnsi" w:cstheme="majorHAnsi"/>
          <w:lang w:val="en-CA"/>
        </w:rPr>
      </w:pPr>
    </w:p>
    <w:p w14:paraId="38E31225" w14:textId="4DCFD868" w:rsidR="00875422" w:rsidRPr="002661F8" w:rsidRDefault="00875422" w:rsidP="00E209FC">
      <w:pPr>
        <w:pStyle w:val="ListParagraph"/>
        <w:numPr>
          <w:ilvl w:val="0"/>
          <w:numId w:val="16"/>
        </w:numPr>
        <w:rPr>
          <w:rFonts w:asciiTheme="majorHAnsi" w:eastAsia="Times New Roman" w:hAnsiTheme="majorHAnsi" w:cstheme="majorHAnsi"/>
          <w:b/>
          <w:lang w:val="en-CA"/>
        </w:rPr>
      </w:pPr>
      <w:r w:rsidRPr="002661F8">
        <w:rPr>
          <w:rFonts w:asciiTheme="majorHAnsi" w:eastAsia="Times New Roman" w:hAnsiTheme="majorHAnsi" w:cstheme="majorHAnsi"/>
          <w:b/>
          <w:lang w:val="en-CA"/>
        </w:rPr>
        <w:t xml:space="preserve"> Complete Agreement</w:t>
      </w:r>
    </w:p>
    <w:p w14:paraId="7310A46C" w14:textId="3FD62598" w:rsidR="003A02FE" w:rsidRPr="002661F8" w:rsidRDefault="009D3F72" w:rsidP="00A5313D">
      <w:pPr>
        <w:pStyle w:val="ListParagraph"/>
        <w:ind w:left="709" w:firstLine="11"/>
        <w:rPr>
          <w:rFonts w:asciiTheme="majorHAnsi" w:eastAsia="Times New Roman" w:hAnsiTheme="majorHAnsi" w:cstheme="majorHAnsi"/>
          <w:lang w:val="en-CA"/>
        </w:rPr>
      </w:pPr>
      <w:r w:rsidRPr="002661F8">
        <w:rPr>
          <w:rFonts w:asciiTheme="majorHAnsi" w:eastAsia="Times New Roman" w:hAnsiTheme="majorHAnsi" w:cstheme="majorHAnsi"/>
          <w:lang w:val="en-CA"/>
        </w:rPr>
        <w:t xml:space="preserve">Except as </w:t>
      </w:r>
      <w:r w:rsidR="00A5313D" w:rsidRPr="002661F8">
        <w:rPr>
          <w:rFonts w:asciiTheme="majorHAnsi" w:eastAsia="Times New Roman" w:hAnsiTheme="majorHAnsi" w:cstheme="majorHAnsi"/>
          <w:lang w:val="en-CA"/>
        </w:rPr>
        <w:t xml:space="preserve">may be modified as </w:t>
      </w:r>
      <w:r w:rsidRPr="002661F8">
        <w:rPr>
          <w:rFonts w:asciiTheme="majorHAnsi" w:eastAsia="Times New Roman" w:hAnsiTheme="majorHAnsi" w:cstheme="majorHAnsi"/>
          <w:lang w:val="en-CA"/>
        </w:rPr>
        <w:t>set forth in Section 2.b. above</w:t>
      </w:r>
      <w:r w:rsidR="00875422" w:rsidRPr="002661F8">
        <w:rPr>
          <w:rFonts w:asciiTheme="majorHAnsi" w:eastAsia="Times New Roman" w:hAnsiTheme="majorHAnsi" w:cstheme="majorHAnsi"/>
          <w:lang w:val="en-CA"/>
        </w:rPr>
        <w:t xml:space="preserve">, </w:t>
      </w:r>
      <w:r w:rsidR="00A5313D" w:rsidRPr="002661F8">
        <w:rPr>
          <w:rFonts w:asciiTheme="majorHAnsi" w:eastAsia="Times New Roman" w:hAnsiTheme="majorHAnsi" w:cstheme="majorHAnsi"/>
          <w:lang w:val="en-CA"/>
        </w:rPr>
        <w:t>this MOU contains the Parties’ entire legally binding agreement respecting the subject matter hereof and may be modified only by signed written document.</w:t>
      </w:r>
      <w:r w:rsidR="00875422" w:rsidRPr="002661F8">
        <w:rPr>
          <w:rFonts w:asciiTheme="majorHAnsi" w:eastAsia="Times New Roman" w:hAnsiTheme="majorHAnsi" w:cstheme="majorHAnsi"/>
          <w:lang w:val="en-CA"/>
        </w:rPr>
        <w:t xml:space="preserve"> </w:t>
      </w:r>
    </w:p>
    <w:p w14:paraId="1F57A1A0" w14:textId="77777777" w:rsidR="00875422" w:rsidRPr="002661F8" w:rsidRDefault="00875422" w:rsidP="00431806">
      <w:pPr>
        <w:pStyle w:val="ListParagraph"/>
        <w:ind w:left="709" w:hanging="283"/>
        <w:rPr>
          <w:rFonts w:asciiTheme="majorHAnsi" w:eastAsia="Times New Roman" w:hAnsiTheme="majorHAnsi" w:cstheme="majorHAnsi"/>
          <w:lang w:val="en-CA"/>
        </w:rPr>
      </w:pPr>
    </w:p>
    <w:p w14:paraId="1A200EC4" w14:textId="1CCA596E" w:rsidR="00D4203B" w:rsidRPr="002661F8" w:rsidRDefault="004676D4" w:rsidP="00F527B6">
      <w:pPr>
        <w:pStyle w:val="NormalWeb"/>
        <w:spacing w:before="0" w:beforeAutospacing="0" w:after="0" w:afterAutospacing="0"/>
        <w:ind w:left="709"/>
        <w:rPr>
          <w:rFonts w:asciiTheme="majorHAnsi" w:hAnsiTheme="majorHAnsi" w:cstheme="majorHAnsi"/>
        </w:rPr>
      </w:pPr>
      <w:r w:rsidRPr="002661F8">
        <w:rPr>
          <w:rFonts w:asciiTheme="majorHAnsi" w:hAnsiTheme="majorHAnsi" w:cstheme="majorHAnsi"/>
        </w:rPr>
        <w:t>IN WITNESS WHEREOF, the Parties have executed this Memorandum of Understanding as of the Effective Date</w:t>
      </w:r>
      <w:r w:rsidR="00F6150E" w:rsidRPr="002661F8">
        <w:rPr>
          <w:rFonts w:asciiTheme="majorHAnsi" w:hAnsiTheme="majorHAnsi" w:cstheme="majorHAnsi"/>
        </w:rPr>
        <w:t xml:space="preserve"> on the front page of this MOU.</w:t>
      </w:r>
    </w:p>
    <w:p w14:paraId="17EEDC57" w14:textId="651DA5DB" w:rsidR="00A42DF5" w:rsidRPr="002661F8" w:rsidRDefault="00A42DF5" w:rsidP="00F33C76">
      <w:pPr>
        <w:pStyle w:val="NormalWeb"/>
        <w:spacing w:before="0" w:beforeAutospacing="0" w:after="0" w:afterAutospacing="0"/>
        <w:rPr>
          <w:rFonts w:asciiTheme="majorHAnsi" w:hAnsiTheme="majorHAnsi" w:cstheme="majorHAnsi"/>
          <w:sz w:val="20"/>
          <w:szCs w:val="20"/>
          <w:shd w:val="clear" w:color="auto" w:fill="FFFFF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410"/>
      </w:tblGrid>
      <w:tr w:rsidR="005043A6" w:rsidRPr="002661F8" w14:paraId="166AEBA3" w14:textId="77777777" w:rsidTr="00E0058B">
        <w:tc>
          <w:tcPr>
            <w:tcW w:w="4379" w:type="dxa"/>
          </w:tcPr>
          <w:p w14:paraId="294B385A" w14:textId="6BE52509" w:rsidR="00A42DF5" w:rsidRPr="002661F8" w:rsidRDefault="00A42DF5" w:rsidP="00431806">
            <w:pPr>
              <w:keepNext/>
              <w:keepLines/>
              <w:spacing w:line="276" w:lineRule="auto"/>
              <w:ind w:left="709" w:hanging="283"/>
              <w:rPr>
                <w:rFonts w:asciiTheme="majorHAnsi" w:eastAsia="Times New Roman" w:hAnsiTheme="majorHAnsi" w:cstheme="majorHAnsi"/>
                <w:sz w:val="20"/>
                <w:szCs w:val="20"/>
                <w:shd w:val="clear" w:color="auto" w:fill="FFFFFF"/>
                <w:lang w:val="en-CA"/>
              </w:rPr>
            </w:pPr>
          </w:p>
        </w:tc>
        <w:tc>
          <w:tcPr>
            <w:tcW w:w="4410" w:type="dxa"/>
          </w:tcPr>
          <w:p w14:paraId="45BD9E33" w14:textId="508B3AF1" w:rsidR="005043A6" w:rsidRPr="002661F8" w:rsidRDefault="005043A6" w:rsidP="00431806">
            <w:pPr>
              <w:keepNext/>
              <w:keepLines/>
              <w:ind w:left="709" w:hanging="283"/>
              <w:rPr>
                <w:rFonts w:asciiTheme="majorHAnsi" w:eastAsia="Times New Roman" w:hAnsiTheme="majorHAnsi" w:cstheme="majorHAnsi"/>
                <w:sz w:val="20"/>
                <w:szCs w:val="20"/>
                <w:shd w:val="clear" w:color="auto" w:fill="FFFFFF"/>
                <w:lang w:val="en-CA"/>
              </w:rPr>
            </w:pPr>
          </w:p>
        </w:tc>
      </w:tr>
      <w:tr w:rsidR="00431806" w:rsidRPr="002661F8" w14:paraId="681C658E" w14:textId="77777777" w:rsidTr="00E00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9" w:type="dxa"/>
          </w:tcPr>
          <w:p w14:paraId="2CA2AA09" w14:textId="7EF9E12A" w:rsidR="00431806" w:rsidRPr="002661F8" w:rsidRDefault="00431806" w:rsidP="00431806">
            <w:pPr>
              <w:pStyle w:val="ListParagraph"/>
              <w:ind w:left="709" w:hanging="283"/>
              <w:rPr>
                <w:rFonts w:asciiTheme="majorHAnsi" w:hAnsiTheme="majorHAnsi" w:cstheme="majorHAnsi"/>
                <w:b/>
              </w:rPr>
            </w:pPr>
            <w:r w:rsidRPr="002661F8">
              <w:rPr>
                <w:rFonts w:asciiTheme="majorHAnsi" w:hAnsiTheme="majorHAnsi" w:cstheme="majorHAnsi"/>
                <w:b/>
              </w:rPr>
              <w:t xml:space="preserve">Kantara Initiative, </w:t>
            </w:r>
            <w:r w:rsidR="00137FA8" w:rsidRPr="002661F8">
              <w:rPr>
                <w:rFonts w:asciiTheme="majorHAnsi" w:hAnsiTheme="majorHAnsi" w:cstheme="majorHAnsi"/>
                <w:b/>
              </w:rPr>
              <w:t>Inc.</w:t>
            </w:r>
            <w:r w:rsidRPr="002661F8">
              <w:rPr>
                <w:rFonts w:asciiTheme="majorHAnsi" w:hAnsiTheme="majorHAnsi" w:cstheme="majorHAnsi"/>
                <w:b/>
              </w:rPr>
              <w:br/>
            </w:r>
          </w:p>
          <w:p w14:paraId="7761E106" w14:textId="77777777" w:rsidR="00431806" w:rsidRPr="002661F8" w:rsidRDefault="00431806" w:rsidP="00431806">
            <w:pPr>
              <w:pStyle w:val="ListParagraph"/>
              <w:ind w:left="709" w:hanging="283"/>
              <w:rPr>
                <w:rFonts w:asciiTheme="majorHAnsi" w:hAnsiTheme="majorHAnsi" w:cstheme="majorHAnsi"/>
              </w:rPr>
            </w:pPr>
          </w:p>
          <w:p w14:paraId="0102A782" w14:textId="76841DDC" w:rsidR="00431806" w:rsidRPr="002661F8" w:rsidRDefault="00431806" w:rsidP="00431806">
            <w:pPr>
              <w:pStyle w:val="ListParagraph"/>
              <w:ind w:left="709" w:hanging="283"/>
              <w:rPr>
                <w:rFonts w:asciiTheme="majorHAnsi" w:hAnsiTheme="majorHAnsi" w:cstheme="majorHAnsi"/>
              </w:rPr>
            </w:pPr>
            <w:r w:rsidRPr="002661F8">
              <w:rPr>
                <w:rFonts w:asciiTheme="majorHAnsi" w:hAnsiTheme="majorHAnsi" w:cstheme="majorHAnsi"/>
              </w:rPr>
              <w:t>By:        ________________________</w:t>
            </w:r>
          </w:p>
          <w:p w14:paraId="5DE0D14F" w14:textId="466C01E6" w:rsidR="00431806" w:rsidRPr="002661F8" w:rsidRDefault="00431806" w:rsidP="00431806">
            <w:pPr>
              <w:pStyle w:val="ListParagraph"/>
              <w:ind w:left="709" w:hanging="283"/>
              <w:rPr>
                <w:rFonts w:asciiTheme="majorHAnsi" w:hAnsiTheme="majorHAnsi" w:cstheme="majorHAnsi"/>
              </w:rPr>
            </w:pPr>
            <w:r w:rsidRPr="002661F8">
              <w:rPr>
                <w:rFonts w:asciiTheme="majorHAnsi" w:hAnsiTheme="majorHAnsi" w:cstheme="majorHAnsi"/>
              </w:rPr>
              <w:t xml:space="preserve">Name:   </w:t>
            </w:r>
            <w:r w:rsidR="00E0058B" w:rsidRPr="002661F8">
              <w:rPr>
                <w:rFonts w:asciiTheme="majorHAnsi" w:hAnsiTheme="majorHAnsi" w:cstheme="majorHAnsi"/>
              </w:rPr>
              <w:t>Colin Wallis</w:t>
            </w:r>
            <w:r w:rsidRPr="002661F8">
              <w:rPr>
                <w:rFonts w:asciiTheme="majorHAnsi" w:hAnsiTheme="majorHAnsi" w:cstheme="majorHAnsi"/>
              </w:rPr>
              <w:t xml:space="preserve"> </w:t>
            </w:r>
          </w:p>
          <w:p w14:paraId="14CAAE8D" w14:textId="7F7A90ED" w:rsidR="00431806" w:rsidRPr="002661F8" w:rsidRDefault="00431806" w:rsidP="00431806">
            <w:pPr>
              <w:pStyle w:val="ListParagraph"/>
              <w:ind w:left="709" w:hanging="283"/>
              <w:rPr>
                <w:rFonts w:asciiTheme="majorHAnsi" w:hAnsiTheme="majorHAnsi" w:cstheme="majorHAnsi"/>
              </w:rPr>
            </w:pPr>
            <w:r w:rsidRPr="002661F8">
              <w:rPr>
                <w:rFonts w:asciiTheme="majorHAnsi" w:hAnsiTheme="majorHAnsi" w:cstheme="majorHAnsi"/>
              </w:rPr>
              <w:t xml:space="preserve">Title:      </w:t>
            </w:r>
            <w:r w:rsidR="00E0058B" w:rsidRPr="002661F8">
              <w:rPr>
                <w:rFonts w:asciiTheme="majorHAnsi" w:hAnsiTheme="majorHAnsi" w:cstheme="majorHAnsi"/>
              </w:rPr>
              <w:t>Executive Director</w:t>
            </w:r>
            <w:r w:rsidRPr="002661F8">
              <w:rPr>
                <w:rFonts w:asciiTheme="majorHAnsi" w:hAnsiTheme="majorHAnsi" w:cstheme="majorHAnsi"/>
              </w:rPr>
              <w:t xml:space="preserve">, KI </w:t>
            </w:r>
          </w:p>
          <w:p w14:paraId="7993B5A3" w14:textId="6675082D" w:rsidR="00431806" w:rsidRPr="002661F8" w:rsidRDefault="00431806" w:rsidP="00431806">
            <w:pPr>
              <w:pStyle w:val="ListParagraph"/>
              <w:ind w:left="709" w:hanging="283"/>
              <w:rPr>
                <w:rFonts w:asciiTheme="majorHAnsi" w:hAnsiTheme="majorHAnsi" w:cstheme="majorHAnsi"/>
              </w:rPr>
            </w:pPr>
            <w:r w:rsidRPr="002661F8">
              <w:rPr>
                <w:rFonts w:asciiTheme="majorHAnsi" w:hAnsiTheme="majorHAnsi" w:cstheme="majorHAnsi"/>
              </w:rPr>
              <w:t>Date:     ______________________</w:t>
            </w:r>
          </w:p>
          <w:p w14:paraId="17FC983C" w14:textId="77777777" w:rsidR="00F6150E" w:rsidRPr="002661F8" w:rsidRDefault="00F6150E" w:rsidP="00431806">
            <w:pPr>
              <w:pStyle w:val="ListParagraph"/>
              <w:ind w:left="709" w:hanging="283"/>
              <w:rPr>
                <w:rFonts w:asciiTheme="majorHAnsi" w:hAnsiTheme="majorHAnsi" w:cstheme="majorHAnsi"/>
              </w:rPr>
            </w:pPr>
            <w:r w:rsidRPr="002661F8">
              <w:rPr>
                <w:rFonts w:asciiTheme="majorHAnsi" w:hAnsiTheme="majorHAnsi" w:cstheme="majorHAnsi"/>
              </w:rPr>
              <w:t>Phone:  +44 (0) 7490 266 778</w:t>
            </w:r>
          </w:p>
          <w:p w14:paraId="3E9716EA" w14:textId="6801A376" w:rsidR="00F6150E" w:rsidRPr="002661F8" w:rsidRDefault="00F6150E" w:rsidP="00431806">
            <w:pPr>
              <w:pStyle w:val="ListParagraph"/>
              <w:ind w:left="709" w:hanging="283"/>
              <w:rPr>
                <w:rFonts w:asciiTheme="majorHAnsi" w:hAnsiTheme="majorHAnsi" w:cstheme="majorHAnsi"/>
              </w:rPr>
            </w:pPr>
            <w:r w:rsidRPr="002661F8">
              <w:rPr>
                <w:rFonts w:asciiTheme="majorHAnsi" w:hAnsiTheme="majorHAnsi" w:cstheme="majorHAnsi"/>
              </w:rPr>
              <w:t xml:space="preserve">Email:  </w:t>
            </w:r>
            <w:hyperlink r:id="rId15" w:history="1">
              <w:r w:rsidRPr="002661F8">
                <w:rPr>
                  <w:rStyle w:val="Hyperlink"/>
                  <w:rFonts w:asciiTheme="majorHAnsi" w:hAnsiTheme="majorHAnsi" w:cstheme="majorHAnsi"/>
                </w:rPr>
                <w:t>colin@kantarainitiative.org</w:t>
              </w:r>
            </w:hyperlink>
          </w:p>
        </w:tc>
        <w:tc>
          <w:tcPr>
            <w:tcW w:w="4410" w:type="dxa"/>
          </w:tcPr>
          <w:p w14:paraId="4556D19E" w14:textId="7E530DD6" w:rsidR="00431806" w:rsidRPr="002661F8" w:rsidRDefault="00E20C61" w:rsidP="00431806">
            <w:pPr>
              <w:pStyle w:val="ListParagraph"/>
              <w:ind w:left="709" w:hanging="283"/>
              <w:rPr>
                <w:rFonts w:asciiTheme="majorHAnsi" w:hAnsiTheme="majorHAnsi" w:cstheme="majorHAnsi"/>
                <w:b/>
              </w:rPr>
            </w:pPr>
            <w:r w:rsidRPr="002661F8">
              <w:rPr>
                <w:rFonts w:asciiTheme="majorHAnsi" w:hAnsiTheme="majorHAnsi" w:cstheme="majorHAnsi"/>
                <w:b/>
              </w:rPr>
              <w:t>IDESG</w:t>
            </w:r>
            <w:r w:rsidR="00431806" w:rsidRPr="002661F8">
              <w:rPr>
                <w:rFonts w:asciiTheme="majorHAnsi" w:hAnsiTheme="majorHAnsi" w:cstheme="majorHAnsi"/>
                <w:b/>
              </w:rPr>
              <w:br/>
            </w:r>
          </w:p>
          <w:p w14:paraId="2EB48699" w14:textId="77777777" w:rsidR="00431806" w:rsidRPr="002661F8" w:rsidRDefault="00431806" w:rsidP="00431806">
            <w:pPr>
              <w:pStyle w:val="ListParagraph"/>
              <w:ind w:left="709" w:hanging="283"/>
              <w:rPr>
                <w:rFonts w:asciiTheme="majorHAnsi" w:hAnsiTheme="majorHAnsi" w:cstheme="majorHAnsi"/>
              </w:rPr>
            </w:pPr>
          </w:p>
          <w:p w14:paraId="5E9C5A25" w14:textId="79AE7677" w:rsidR="00431806" w:rsidRPr="002661F8" w:rsidRDefault="00431806" w:rsidP="00431806">
            <w:pPr>
              <w:pStyle w:val="ListParagraph"/>
              <w:ind w:left="709" w:hanging="283"/>
              <w:rPr>
                <w:rFonts w:asciiTheme="majorHAnsi" w:hAnsiTheme="majorHAnsi" w:cstheme="majorHAnsi"/>
              </w:rPr>
            </w:pPr>
            <w:r w:rsidRPr="002661F8">
              <w:rPr>
                <w:rFonts w:asciiTheme="majorHAnsi" w:hAnsiTheme="majorHAnsi" w:cstheme="majorHAnsi"/>
              </w:rPr>
              <w:t>By:        ________________________</w:t>
            </w:r>
          </w:p>
          <w:p w14:paraId="2F3B30FB" w14:textId="4F2F858D" w:rsidR="00431806" w:rsidRPr="002661F8" w:rsidRDefault="00431806" w:rsidP="00431806">
            <w:pPr>
              <w:pStyle w:val="ListParagraph"/>
              <w:ind w:left="709" w:hanging="283"/>
              <w:rPr>
                <w:rFonts w:asciiTheme="majorHAnsi" w:hAnsiTheme="majorHAnsi" w:cstheme="majorHAnsi"/>
              </w:rPr>
            </w:pPr>
            <w:r w:rsidRPr="002661F8">
              <w:rPr>
                <w:rFonts w:asciiTheme="majorHAnsi" w:hAnsiTheme="majorHAnsi" w:cstheme="majorHAnsi"/>
              </w:rPr>
              <w:t xml:space="preserve">Name    </w:t>
            </w:r>
            <w:r w:rsidR="001473D9">
              <w:rPr>
                <w:rFonts w:asciiTheme="majorHAnsi" w:hAnsiTheme="majorHAnsi" w:cstheme="majorHAnsi"/>
              </w:rPr>
              <w:t>Mark DiFraia</w:t>
            </w:r>
          </w:p>
          <w:p w14:paraId="0CD2EA79" w14:textId="55892DD3" w:rsidR="00431806" w:rsidRPr="002661F8" w:rsidRDefault="00431806" w:rsidP="00431806">
            <w:pPr>
              <w:pStyle w:val="ListParagraph"/>
              <w:ind w:left="709" w:hanging="283"/>
              <w:rPr>
                <w:rFonts w:asciiTheme="majorHAnsi" w:hAnsiTheme="majorHAnsi" w:cstheme="majorHAnsi"/>
              </w:rPr>
            </w:pPr>
            <w:r w:rsidRPr="002661F8">
              <w:rPr>
                <w:rFonts w:asciiTheme="majorHAnsi" w:hAnsiTheme="majorHAnsi" w:cstheme="majorHAnsi"/>
              </w:rPr>
              <w:t xml:space="preserve">Title:     </w:t>
            </w:r>
            <w:r w:rsidR="00712E20" w:rsidRPr="002661F8">
              <w:rPr>
                <w:rFonts w:asciiTheme="majorHAnsi" w:hAnsiTheme="majorHAnsi" w:cstheme="majorHAnsi"/>
              </w:rPr>
              <w:t>President</w:t>
            </w:r>
            <w:r w:rsidRPr="002661F8">
              <w:rPr>
                <w:rFonts w:asciiTheme="majorHAnsi" w:hAnsiTheme="majorHAnsi" w:cstheme="majorHAnsi"/>
              </w:rPr>
              <w:t xml:space="preserve">, </w:t>
            </w:r>
            <w:r w:rsidR="00E20C61" w:rsidRPr="002661F8">
              <w:rPr>
                <w:rFonts w:asciiTheme="majorHAnsi" w:hAnsiTheme="majorHAnsi" w:cstheme="majorHAnsi"/>
              </w:rPr>
              <w:t>IDESG</w:t>
            </w:r>
            <w:r w:rsidRPr="002661F8">
              <w:rPr>
                <w:rFonts w:asciiTheme="majorHAnsi" w:hAnsiTheme="majorHAnsi" w:cstheme="majorHAnsi"/>
              </w:rPr>
              <w:t xml:space="preserve"> </w:t>
            </w:r>
          </w:p>
          <w:p w14:paraId="706A80E3" w14:textId="261C7F8E" w:rsidR="00431806" w:rsidRPr="002661F8" w:rsidRDefault="00431806" w:rsidP="00431806">
            <w:pPr>
              <w:pStyle w:val="ListParagraph"/>
              <w:ind w:left="709" w:hanging="283"/>
              <w:rPr>
                <w:rFonts w:asciiTheme="majorHAnsi" w:hAnsiTheme="majorHAnsi" w:cstheme="majorHAnsi"/>
              </w:rPr>
            </w:pPr>
            <w:r w:rsidRPr="002661F8">
              <w:rPr>
                <w:rFonts w:asciiTheme="majorHAnsi" w:hAnsiTheme="majorHAnsi" w:cstheme="majorHAnsi"/>
              </w:rPr>
              <w:t>Date:     _______________________</w:t>
            </w:r>
          </w:p>
          <w:p w14:paraId="2BF402E2" w14:textId="307BEA58" w:rsidR="00F6150E" w:rsidRPr="002661F8" w:rsidRDefault="00F6150E" w:rsidP="00431806">
            <w:pPr>
              <w:pStyle w:val="ListParagraph"/>
              <w:ind w:left="709" w:hanging="283"/>
              <w:rPr>
                <w:rFonts w:asciiTheme="majorHAnsi" w:hAnsiTheme="majorHAnsi" w:cstheme="majorHAnsi"/>
              </w:rPr>
            </w:pPr>
            <w:r w:rsidRPr="002661F8">
              <w:rPr>
                <w:rFonts w:asciiTheme="majorHAnsi" w:hAnsiTheme="majorHAnsi" w:cstheme="majorHAnsi"/>
              </w:rPr>
              <w:t xml:space="preserve">Phone:  +1 </w:t>
            </w:r>
            <w:r w:rsidR="001473D9">
              <w:rPr>
                <w:rFonts w:asciiTheme="majorHAnsi" w:hAnsiTheme="majorHAnsi" w:cstheme="majorHAnsi"/>
              </w:rPr>
              <w:t>646-385-0586</w:t>
            </w:r>
          </w:p>
          <w:p w14:paraId="3DFD5614" w14:textId="3DB602F1" w:rsidR="00F6150E" w:rsidRPr="002661F8" w:rsidRDefault="00F6150E" w:rsidP="00F6150E">
            <w:pPr>
              <w:pStyle w:val="ListParagraph"/>
              <w:ind w:left="474"/>
              <w:rPr>
                <w:rFonts w:asciiTheme="majorHAnsi" w:hAnsiTheme="majorHAnsi" w:cstheme="majorHAnsi"/>
              </w:rPr>
            </w:pPr>
            <w:r w:rsidRPr="002661F8">
              <w:rPr>
                <w:rFonts w:asciiTheme="majorHAnsi" w:hAnsiTheme="majorHAnsi" w:cstheme="majorHAnsi"/>
              </w:rPr>
              <w:t xml:space="preserve">Email:  </w:t>
            </w:r>
            <w:hyperlink r:id="rId16" w:history="1">
              <w:r w:rsidR="001473D9" w:rsidRPr="00CB0813">
                <w:rPr>
                  <w:rStyle w:val="Hyperlink"/>
                  <w:rFonts w:asciiTheme="majorHAnsi" w:hAnsiTheme="majorHAnsi" w:cstheme="majorHAnsi"/>
                </w:rPr>
                <w:t>Mark.DiFraia@us.idemia.com</w:t>
              </w:r>
            </w:hyperlink>
            <w:r w:rsidR="001473D9">
              <w:rPr>
                <w:rFonts w:asciiTheme="majorHAnsi" w:hAnsiTheme="majorHAnsi" w:cstheme="majorHAnsi"/>
              </w:rPr>
              <w:t xml:space="preserve"> </w:t>
            </w:r>
            <w:bookmarkStart w:id="0" w:name="_GoBack"/>
            <w:bookmarkEnd w:id="0"/>
          </w:p>
          <w:p w14:paraId="6C0D0DA5" w14:textId="77777777" w:rsidR="00A94957" w:rsidRPr="002661F8" w:rsidRDefault="00A94957" w:rsidP="00F6150E">
            <w:pPr>
              <w:pStyle w:val="ListParagraph"/>
              <w:ind w:left="474"/>
              <w:rPr>
                <w:rFonts w:asciiTheme="majorHAnsi" w:hAnsiTheme="majorHAnsi" w:cstheme="majorHAnsi"/>
              </w:rPr>
            </w:pPr>
          </w:p>
          <w:p w14:paraId="1279DCE8" w14:textId="10AC531E" w:rsidR="00F6150E" w:rsidRPr="002661F8" w:rsidRDefault="00F6150E" w:rsidP="00431806">
            <w:pPr>
              <w:pStyle w:val="ListParagraph"/>
              <w:ind w:left="709" w:hanging="283"/>
              <w:rPr>
                <w:rFonts w:asciiTheme="majorHAnsi" w:hAnsiTheme="majorHAnsi" w:cstheme="majorHAnsi"/>
              </w:rPr>
            </w:pPr>
          </w:p>
        </w:tc>
      </w:tr>
    </w:tbl>
    <w:p w14:paraId="269739C1" w14:textId="470AB18E" w:rsidR="00BF1E2D" w:rsidRPr="002661F8" w:rsidRDefault="00BF1E2D" w:rsidP="009757E2">
      <w:pPr>
        <w:pageBreakBefore/>
        <w:rPr>
          <w:rFonts w:asciiTheme="majorHAnsi" w:hAnsiTheme="majorHAnsi" w:cstheme="majorHAnsi"/>
          <w:b/>
        </w:rPr>
      </w:pPr>
      <w:r w:rsidRPr="002661F8">
        <w:rPr>
          <w:rFonts w:asciiTheme="majorHAnsi" w:hAnsiTheme="majorHAnsi" w:cstheme="majorHAnsi"/>
          <w:b/>
        </w:rPr>
        <w:lastRenderedPageBreak/>
        <w:t xml:space="preserve">Annex A: </w:t>
      </w:r>
    </w:p>
    <w:p w14:paraId="4C6AD1EA" w14:textId="682D814A" w:rsidR="00BF1E2D" w:rsidRPr="002661F8" w:rsidRDefault="00BF1E2D" w:rsidP="0012103E">
      <w:pPr>
        <w:rPr>
          <w:rFonts w:asciiTheme="majorHAnsi" w:hAnsiTheme="majorHAnsi" w:cstheme="majorHAnsi"/>
          <w:b/>
        </w:rPr>
      </w:pPr>
    </w:p>
    <w:p w14:paraId="34C5D584" w14:textId="7C78FC50" w:rsidR="00BF1E2D" w:rsidRPr="002661F8" w:rsidRDefault="00BF1E2D" w:rsidP="00E209FC">
      <w:pPr>
        <w:pStyle w:val="ListParagraph"/>
        <w:numPr>
          <w:ilvl w:val="0"/>
          <w:numId w:val="23"/>
        </w:numPr>
        <w:rPr>
          <w:rFonts w:asciiTheme="majorHAnsi" w:hAnsiTheme="majorHAnsi" w:cstheme="majorHAnsi"/>
          <w:b/>
        </w:rPr>
      </w:pPr>
      <w:r w:rsidRPr="002661F8">
        <w:rPr>
          <w:rFonts w:asciiTheme="majorHAnsi" w:hAnsiTheme="majorHAnsi" w:cstheme="majorHAnsi"/>
          <w:b/>
          <w:u w:val="single"/>
        </w:rPr>
        <w:t>Onboarding</w:t>
      </w:r>
      <w:r w:rsidR="006D3520" w:rsidRPr="002661F8">
        <w:rPr>
          <w:rFonts w:asciiTheme="majorHAnsi" w:hAnsiTheme="majorHAnsi" w:cstheme="majorHAnsi"/>
          <w:b/>
          <w:u w:val="single"/>
        </w:rPr>
        <w:t xml:space="preserve"> </w:t>
      </w:r>
      <w:r w:rsidRPr="002661F8">
        <w:rPr>
          <w:rFonts w:asciiTheme="majorHAnsi" w:hAnsiTheme="majorHAnsi" w:cstheme="majorHAnsi"/>
          <w:b/>
          <w:u w:val="single"/>
        </w:rPr>
        <w:t>Process</w:t>
      </w:r>
      <w:r w:rsidRPr="002661F8">
        <w:rPr>
          <w:rFonts w:asciiTheme="majorHAnsi" w:hAnsiTheme="majorHAnsi" w:cstheme="majorHAnsi"/>
          <w:b/>
        </w:rPr>
        <w:t>:</w:t>
      </w:r>
    </w:p>
    <w:p w14:paraId="6CE90DE1" w14:textId="4ECCDF02" w:rsidR="00AD5073" w:rsidRPr="002661F8" w:rsidRDefault="00AD5073" w:rsidP="0012103E">
      <w:pPr>
        <w:rPr>
          <w:rFonts w:asciiTheme="majorHAnsi" w:hAnsiTheme="majorHAnsi" w:cstheme="majorHAnsi"/>
          <w:b/>
        </w:rPr>
      </w:pPr>
    </w:p>
    <w:p w14:paraId="16CEA855" w14:textId="64198FB0" w:rsidR="001E7083" w:rsidRPr="002661F8" w:rsidRDefault="001E7083" w:rsidP="001E7083">
      <w:pPr>
        <w:rPr>
          <w:rFonts w:asciiTheme="majorHAnsi" w:hAnsiTheme="majorHAnsi" w:cstheme="majorHAnsi"/>
          <w:b/>
        </w:rPr>
      </w:pPr>
      <w:r w:rsidRPr="002661F8">
        <w:rPr>
          <w:rFonts w:asciiTheme="majorHAnsi" w:hAnsiTheme="majorHAnsi" w:cstheme="majorHAnsi"/>
        </w:rPr>
        <w:t xml:space="preserve">The </w:t>
      </w:r>
      <w:r w:rsidR="00B72707" w:rsidRPr="002661F8">
        <w:rPr>
          <w:rFonts w:asciiTheme="majorHAnsi" w:hAnsiTheme="majorHAnsi" w:cstheme="majorHAnsi"/>
        </w:rPr>
        <w:t xml:space="preserve">following </w:t>
      </w:r>
      <w:r w:rsidR="001923AD" w:rsidRPr="002661F8">
        <w:rPr>
          <w:rFonts w:asciiTheme="majorHAnsi" w:hAnsiTheme="majorHAnsi" w:cstheme="majorHAnsi"/>
        </w:rPr>
        <w:t xml:space="preserve">6 </w:t>
      </w:r>
      <w:r w:rsidR="00B72707" w:rsidRPr="002661F8">
        <w:rPr>
          <w:rFonts w:asciiTheme="majorHAnsi" w:hAnsiTheme="majorHAnsi" w:cstheme="majorHAnsi"/>
        </w:rPr>
        <w:t xml:space="preserve">steps present the key activities </w:t>
      </w:r>
      <w:r w:rsidRPr="002661F8">
        <w:rPr>
          <w:rFonts w:asciiTheme="majorHAnsi" w:hAnsiTheme="majorHAnsi" w:cstheme="majorHAnsi"/>
        </w:rPr>
        <w:t xml:space="preserve">for the on-boarding of </w:t>
      </w:r>
      <w:r w:rsidR="00B72707" w:rsidRPr="002661F8">
        <w:rPr>
          <w:rFonts w:asciiTheme="majorHAnsi" w:hAnsiTheme="majorHAnsi" w:cstheme="majorHAnsi"/>
        </w:rPr>
        <w:t>Kant</w:t>
      </w:r>
      <w:r w:rsidRPr="002661F8">
        <w:rPr>
          <w:rFonts w:asciiTheme="majorHAnsi" w:hAnsiTheme="majorHAnsi" w:cstheme="majorHAnsi"/>
        </w:rPr>
        <w:t>ara-approved CSPs and Service Comp</w:t>
      </w:r>
      <w:r w:rsidR="00B72707" w:rsidRPr="002661F8">
        <w:rPr>
          <w:rFonts w:asciiTheme="majorHAnsi" w:hAnsiTheme="majorHAnsi" w:cstheme="majorHAnsi"/>
        </w:rPr>
        <w:t>onents to the IDESG IDEF Registry. These steps are detailed in the sections</w:t>
      </w:r>
      <w:r w:rsidR="001923AD" w:rsidRPr="002661F8">
        <w:rPr>
          <w:rFonts w:asciiTheme="majorHAnsi" w:hAnsiTheme="majorHAnsi" w:cstheme="majorHAnsi"/>
        </w:rPr>
        <w:t xml:space="preserve"> that follow</w:t>
      </w:r>
      <w:r w:rsidR="00B72707" w:rsidRPr="002661F8">
        <w:rPr>
          <w:rFonts w:asciiTheme="majorHAnsi" w:hAnsiTheme="majorHAnsi" w:cstheme="majorHAnsi"/>
        </w:rPr>
        <w:t xml:space="preserve">. </w:t>
      </w:r>
    </w:p>
    <w:p w14:paraId="111C7D4E" w14:textId="5AB4E24F" w:rsidR="001E7083" w:rsidRPr="002661F8" w:rsidRDefault="001E7083" w:rsidP="001E7083">
      <w:pPr>
        <w:pStyle w:val="ListParagraph"/>
        <w:numPr>
          <w:ilvl w:val="0"/>
          <w:numId w:val="22"/>
        </w:numPr>
        <w:spacing w:after="160" w:line="259" w:lineRule="auto"/>
        <w:rPr>
          <w:rFonts w:asciiTheme="majorHAnsi" w:hAnsiTheme="majorHAnsi" w:cstheme="majorHAnsi"/>
        </w:rPr>
      </w:pPr>
      <w:r w:rsidRPr="002661F8">
        <w:rPr>
          <w:rFonts w:asciiTheme="majorHAnsi" w:hAnsiTheme="majorHAnsi" w:cstheme="majorHAnsi"/>
        </w:rPr>
        <w:t>Mapping Kantara Initiative IAF 1400 Service Assessment Criteria and related profiles to IDEF Baseline Requirements.</w:t>
      </w:r>
    </w:p>
    <w:p w14:paraId="0CFFC433" w14:textId="1065DBFD" w:rsidR="001E7083" w:rsidRPr="002661F8" w:rsidRDefault="001E7083" w:rsidP="001E7083">
      <w:pPr>
        <w:pStyle w:val="ListParagraph"/>
        <w:numPr>
          <w:ilvl w:val="0"/>
          <w:numId w:val="22"/>
        </w:numPr>
        <w:spacing w:after="160" w:line="259" w:lineRule="auto"/>
        <w:rPr>
          <w:rFonts w:asciiTheme="majorHAnsi" w:hAnsiTheme="majorHAnsi" w:cstheme="majorHAnsi"/>
        </w:rPr>
      </w:pPr>
      <w:r w:rsidRPr="002661F8">
        <w:rPr>
          <w:rFonts w:asciiTheme="majorHAnsi" w:hAnsiTheme="majorHAnsi" w:cstheme="majorHAnsi"/>
        </w:rPr>
        <w:t>Determine and confirm conformance disposition for mapped requirements.</w:t>
      </w:r>
    </w:p>
    <w:p w14:paraId="4B16881B" w14:textId="386B1121" w:rsidR="001E7083" w:rsidRPr="002661F8" w:rsidRDefault="001E7083" w:rsidP="001E7083">
      <w:pPr>
        <w:pStyle w:val="ListParagraph"/>
        <w:numPr>
          <w:ilvl w:val="0"/>
          <w:numId w:val="22"/>
        </w:numPr>
        <w:spacing w:after="160" w:line="259" w:lineRule="auto"/>
        <w:rPr>
          <w:rFonts w:asciiTheme="majorHAnsi" w:hAnsiTheme="majorHAnsi" w:cstheme="majorHAnsi"/>
        </w:rPr>
      </w:pPr>
      <w:r w:rsidRPr="002661F8">
        <w:rPr>
          <w:rFonts w:asciiTheme="majorHAnsi" w:hAnsiTheme="majorHAnsi" w:cstheme="majorHAnsi"/>
        </w:rPr>
        <w:t>Prequalification of Kantara-approved CSPs and Service Components for applicable IDEF Baseline Requirements (based on Steps 1 &amp; 2).</w:t>
      </w:r>
    </w:p>
    <w:p w14:paraId="3A705AC3" w14:textId="28CE87A3" w:rsidR="001E7083" w:rsidRPr="002661F8" w:rsidRDefault="006911CF" w:rsidP="001E7083">
      <w:pPr>
        <w:pStyle w:val="ListParagraph"/>
        <w:numPr>
          <w:ilvl w:val="0"/>
          <w:numId w:val="22"/>
        </w:numPr>
        <w:spacing w:after="160" w:line="259" w:lineRule="auto"/>
        <w:rPr>
          <w:rFonts w:asciiTheme="majorHAnsi" w:hAnsiTheme="majorHAnsi" w:cstheme="majorHAnsi"/>
        </w:rPr>
      </w:pPr>
      <w:r w:rsidRPr="002661F8">
        <w:rPr>
          <w:rFonts w:asciiTheme="majorHAnsi" w:hAnsiTheme="majorHAnsi" w:cstheme="majorHAnsi"/>
        </w:rPr>
        <w:t xml:space="preserve">Kantara-approved CSPs and Service Components self-assessment and attestation </w:t>
      </w:r>
      <w:r w:rsidR="002832E4" w:rsidRPr="002661F8">
        <w:rPr>
          <w:rFonts w:asciiTheme="majorHAnsi" w:hAnsiTheme="majorHAnsi" w:cstheme="majorHAnsi"/>
        </w:rPr>
        <w:t>for</w:t>
      </w:r>
      <w:r w:rsidRPr="002661F8">
        <w:rPr>
          <w:rFonts w:asciiTheme="majorHAnsi" w:hAnsiTheme="majorHAnsi" w:cstheme="majorHAnsi"/>
        </w:rPr>
        <w:t xml:space="preserve"> </w:t>
      </w:r>
      <w:r w:rsidR="001923AD" w:rsidRPr="002661F8">
        <w:rPr>
          <w:rFonts w:asciiTheme="majorHAnsi" w:hAnsiTheme="majorHAnsi" w:cstheme="majorHAnsi"/>
        </w:rPr>
        <w:t xml:space="preserve">IDEF Baseline Requirements </w:t>
      </w:r>
      <w:r w:rsidR="002832E4" w:rsidRPr="002661F8">
        <w:rPr>
          <w:rFonts w:asciiTheme="majorHAnsi" w:hAnsiTheme="majorHAnsi" w:cstheme="majorHAnsi"/>
        </w:rPr>
        <w:t xml:space="preserve">that </w:t>
      </w:r>
      <w:r w:rsidR="001923AD" w:rsidRPr="002661F8">
        <w:rPr>
          <w:rFonts w:asciiTheme="majorHAnsi" w:hAnsiTheme="majorHAnsi" w:cstheme="majorHAnsi"/>
        </w:rPr>
        <w:t>are not prequalified.</w:t>
      </w:r>
    </w:p>
    <w:p w14:paraId="0356B459" w14:textId="77777777" w:rsidR="001E7083" w:rsidRPr="002661F8" w:rsidRDefault="001E7083" w:rsidP="001E7083">
      <w:pPr>
        <w:pStyle w:val="ListParagraph"/>
        <w:numPr>
          <w:ilvl w:val="0"/>
          <w:numId w:val="22"/>
        </w:numPr>
        <w:spacing w:after="160" w:line="259" w:lineRule="auto"/>
        <w:rPr>
          <w:rFonts w:asciiTheme="majorHAnsi" w:hAnsiTheme="majorHAnsi" w:cstheme="majorHAnsi"/>
        </w:rPr>
      </w:pPr>
      <w:r w:rsidRPr="002661F8">
        <w:rPr>
          <w:rFonts w:asciiTheme="majorHAnsi" w:hAnsiTheme="majorHAnsi" w:cstheme="majorHAnsi"/>
        </w:rPr>
        <w:t>Facilitated application/registration processes for Kantara-approved CSPs and Service Components (using IDESG Concierge Service).</w:t>
      </w:r>
    </w:p>
    <w:p w14:paraId="30517514" w14:textId="04E41D6A" w:rsidR="001E7083" w:rsidRPr="002661F8" w:rsidRDefault="001E7083" w:rsidP="001E7083">
      <w:pPr>
        <w:pStyle w:val="ListParagraph"/>
        <w:numPr>
          <w:ilvl w:val="0"/>
          <w:numId w:val="22"/>
        </w:numPr>
        <w:spacing w:after="160" w:line="259" w:lineRule="auto"/>
        <w:rPr>
          <w:rFonts w:asciiTheme="majorHAnsi" w:hAnsiTheme="majorHAnsi" w:cstheme="majorHAnsi"/>
        </w:rPr>
      </w:pPr>
      <w:r w:rsidRPr="002661F8">
        <w:rPr>
          <w:rFonts w:asciiTheme="majorHAnsi" w:hAnsiTheme="majorHAnsi" w:cstheme="majorHAnsi"/>
        </w:rPr>
        <w:t>Listing on IDEF Registry for Kantara-approved CSPs and Service Components.</w:t>
      </w:r>
    </w:p>
    <w:p w14:paraId="24F4B6CC" w14:textId="3275441A" w:rsidR="001E7083" w:rsidRPr="002661F8" w:rsidRDefault="001E7083" w:rsidP="001E7083">
      <w:pPr>
        <w:rPr>
          <w:rFonts w:asciiTheme="majorHAnsi" w:hAnsiTheme="majorHAnsi" w:cstheme="majorHAnsi"/>
          <w:b/>
        </w:rPr>
      </w:pPr>
      <w:r w:rsidRPr="002661F8">
        <w:rPr>
          <w:rFonts w:asciiTheme="majorHAnsi" w:hAnsiTheme="majorHAnsi" w:cstheme="majorHAnsi"/>
          <w:b/>
        </w:rPr>
        <w:t>Step 1: Mapping Kantara IAF 1400 and Profiles to IDEF Baseline Requirements</w:t>
      </w:r>
      <w:r w:rsidR="001D13C8" w:rsidRPr="002661F8">
        <w:rPr>
          <w:rFonts w:asciiTheme="majorHAnsi" w:hAnsiTheme="majorHAnsi" w:cstheme="majorHAnsi"/>
          <w:b/>
        </w:rPr>
        <w:t>.</w:t>
      </w:r>
    </w:p>
    <w:p w14:paraId="5DE81EAA" w14:textId="77777777" w:rsidR="002661F8" w:rsidRDefault="002661F8" w:rsidP="00E209FC">
      <w:pPr>
        <w:ind w:left="720"/>
        <w:rPr>
          <w:rFonts w:asciiTheme="majorHAnsi" w:hAnsiTheme="majorHAnsi" w:cstheme="majorHAnsi"/>
        </w:rPr>
      </w:pPr>
    </w:p>
    <w:p w14:paraId="5B157C4F" w14:textId="0393F344" w:rsidR="001E7083" w:rsidRPr="002661F8" w:rsidRDefault="002832E4" w:rsidP="00E209FC">
      <w:pPr>
        <w:ind w:left="720"/>
        <w:rPr>
          <w:rFonts w:asciiTheme="majorHAnsi" w:hAnsiTheme="majorHAnsi" w:cstheme="majorHAnsi"/>
        </w:rPr>
      </w:pPr>
      <w:r w:rsidRPr="002661F8">
        <w:rPr>
          <w:rFonts w:asciiTheme="majorHAnsi" w:hAnsiTheme="majorHAnsi" w:cstheme="majorHAnsi"/>
        </w:rPr>
        <w:t xml:space="preserve">The IDESG developed </w:t>
      </w:r>
      <w:r w:rsidR="001E7083" w:rsidRPr="002661F8">
        <w:rPr>
          <w:rFonts w:asciiTheme="majorHAnsi" w:hAnsiTheme="majorHAnsi" w:cstheme="majorHAnsi"/>
        </w:rPr>
        <w:t>an Excel workbook</w:t>
      </w:r>
      <w:r w:rsidRPr="002661F8">
        <w:rPr>
          <w:rFonts w:asciiTheme="majorHAnsi" w:hAnsiTheme="majorHAnsi" w:cstheme="majorHAnsi"/>
        </w:rPr>
        <w:t xml:space="preserve"> that was used as the basis for requirements mapping and comparison for the IDEF Baseline Requirements and Kantara IAF 1400 Service Assessment Criteria and the Kantara U.S. Federal Privacy Profile. Kantara IAF 1400 Service Assessment </w:t>
      </w:r>
      <w:r w:rsidR="00825CFC" w:rsidRPr="002661F8">
        <w:rPr>
          <w:rFonts w:asciiTheme="majorHAnsi" w:hAnsiTheme="majorHAnsi" w:cstheme="majorHAnsi"/>
        </w:rPr>
        <w:t xml:space="preserve">Criteria </w:t>
      </w:r>
      <w:r w:rsidRPr="002661F8">
        <w:rPr>
          <w:rFonts w:asciiTheme="majorHAnsi" w:hAnsiTheme="majorHAnsi" w:cstheme="majorHAnsi"/>
        </w:rPr>
        <w:t>were mapped for Kantar</w:t>
      </w:r>
      <w:r w:rsidR="002D3020" w:rsidRPr="002661F8">
        <w:rPr>
          <w:rFonts w:asciiTheme="majorHAnsi" w:hAnsiTheme="majorHAnsi" w:cstheme="majorHAnsi"/>
        </w:rPr>
        <w:t>a</w:t>
      </w:r>
      <w:r w:rsidRPr="002661F8">
        <w:rPr>
          <w:rFonts w:asciiTheme="majorHAnsi" w:hAnsiTheme="majorHAnsi" w:cstheme="majorHAnsi"/>
        </w:rPr>
        <w:t xml:space="preserve"> Levels of Assurance 2. 3, and 4.  The IDESG provided all </w:t>
      </w:r>
      <w:r w:rsidR="00037710" w:rsidRPr="002661F8">
        <w:rPr>
          <w:rFonts w:asciiTheme="majorHAnsi" w:hAnsiTheme="majorHAnsi" w:cstheme="majorHAnsi"/>
        </w:rPr>
        <w:t xml:space="preserve">mapping for all </w:t>
      </w:r>
      <w:r w:rsidRPr="002661F8">
        <w:rPr>
          <w:rFonts w:asciiTheme="majorHAnsi" w:hAnsiTheme="majorHAnsi" w:cstheme="majorHAnsi"/>
        </w:rPr>
        <w:t>requirements of the</w:t>
      </w:r>
      <w:r w:rsidR="00037710" w:rsidRPr="002661F8">
        <w:rPr>
          <w:rFonts w:asciiTheme="majorHAnsi" w:hAnsiTheme="majorHAnsi" w:cstheme="majorHAnsi"/>
        </w:rPr>
        <w:t xml:space="preserve"> Kantara IAF 1400 Service Assessment Criteria and the Kantara U.S. Federal Privacy Profile to the IDEF Baseline Requirements. The requirements mappings were confirmed by Kantara.</w:t>
      </w:r>
      <w:r w:rsidRPr="002661F8">
        <w:rPr>
          <w:rFonts w:asciiTheme="majorHAnsi" w:hAnsiTheme="majorHAnsi" w:cstheme="majorHAnsi"/>
        </w:rPr>
        <w:t xml:space="preserve"> </w:t>
      </w:r>
    </w:p>
    <w:p w14:paraId="5C14FC50" w14:textId="77777777" w:rsidR="00037710" w:rsidRPr="002661F8" w:rsidRDefault="00037710" w:rsidP="001E7083">
      <w:pPr>
        <w:rPr>
          <w:rFonts w:asciiTheme="majorHAnsi" w:hAnsiTheme="majorHAnsi" w:cstheme="majorHAnsi"/>
        </w:rPr>
      </w:pPr>
    </w:p>
    <w:p w14:paraId="70F195ED" w14:textId="77777777" w:rsidR="001E7083" w:rsidRPr="002661F8" w:rsidRDefault="001E7083" w:rsidP="001E7083">
      <w:pPr>
        <w:pStyle w:val="ListParagraph"/>
        <w:ind w:left="0"/>
        <w:rPr>
          <w:rFonts w:asciiTheme="majorHAnsi" w:hAnsiTheme="majorHAnsi" w:cstheme="majorHAnsi"/>
        </w:rPr>
      </w:pPr>
      <w:r w:rsidRPr="002661F8">
        <w:rPr>
          <w:rFonts w:asciiTheme="majorHAnsi" w:hAnsiTheme="majorHAnsi" w:cstheme="majorHAnsi"/>
          <w:b/>
        </w:rPr>
        <w:t>Step 2: Conformance disposition for mapped requirements</w:t>
      </w:r>
      <w:r w:rsidRPr="002661F8">
        <w:rPr>
          <w:rFonts w:asciiTheme="majorHAnsi" w:hAnsiTheme="majorHAnsi" w:cstheme="majorHAnsi"/>
        </w:rPr>
        <w:t>.</w:t>
      </w:r>
    </w:p>
    <w:p w14:paraId="0E364349" w14:textId="77777777" w:rsidR="002661F8" w:rsidRDefault="002661F8" w:rsidP="001E7083">
      <w:pPr>
        <w:ind w:left="720"/>
        <w:rPr>
          <w:rFonts w:asciiTheme="majorHAnsi" w:hAnsiTheme="majorHAnsi" w:cstheme="majorHAnsi"/>
        </w:rPr>
      </w:pPr>
    </w:p>
    <w:p w14:paraId="7F118DFE" w14:textId="64FB0D33" w:rsidR="001E7083" w:rsidRPr="002661F8" w:rsidRDefault="00037710" w:rsidP="001E7083">
      <w:pPr>
        <w:ind w:left="720"/>
        <w:rPr>
          <w:rFonts w:asciiTheme="majorHAnsi" w:hAnsiTheme="majorHAnsi" w:cstheme="majorHAnsi"/>
        </w:rPr>
      </w:pPr>
      <w:r w:rsidRPr="002661F8">
        <w:rPr>
          <w:rFonts w:asciiTheme="majorHAnsi" w:hAnsiTheme="majorHAnsi" w:cstheme="majorHAnsi"/>
        </w:rPr>
        <w:t xml:space="preserve">The IDESG evaluated all IAF 1400 Service Assessment Criteria that were mapped to the IDEF in Step 1 for conformance to the performance </w:t>
      </w:r>
      <w:r w:rsidR="00B22113" w:rsidRPr="002661F8">
        <w:rPr>
          <w:rFonts w:asciiTheme="majorHAnsi" w:hAnsiTheme="majorHAnsi" w:cstheme="majorHAnsi"/>
        </w:rPr>
        <w:t>outcomes</w:t>
      </w:r>
      <w:r w:rsidRPr="002661F8">
        <w:rPr>
          <w:rFonts w:asciiTheme="majorHAnsi" w:hAnsiTheme="majorHAnsi" w:cstheme="majorHAnsi"/>
        </w:rPr>
        <w:t xml:space="preserve"> of</w:t>
      </w:r>
      <w:r w:rsidR="00B22113" w:rsidRPr="002661F8">
        <w:rPr>
          <w:rFonts w:asciiTheme="majorHAnsi" w:hAnsiTheme="majorHAnsi" w:cstheme="majorHAnsi"/>
        </w:rPr>
        <w:t xml:space="preserve"> the IDEF B</w:t>
      </w:r>
      <w:r w:rsidRPr="002661F8">
        <w:rPr>
          <w:rFonts w:asciiTheme="majorHAnsi" w:hAnsiTheme="majorHAnsi" w:cstheme="majorHAnsi"/>
        </w:rPr>
        <w:t xml:space="preserve">aseline Requirements. The same conformance evaluation was performed for the Kantara U.S. Federal Privacy Profile. Conformance dispositions were determined based on the following status: </w:t>
      </w:r>
      <w:r w:rsidR="001E7083" w:rsidRPr="002661F8">
        <w:rPr>
          <w:rFonts w:asciiTheme="majorHAnsi" w:hAnsiTheme="majorHAnsi" w:cstheme="majorHAnsi"/>
        </w:rPr>
        <w:t xml:space="preserve"> F=Full, P=Partial, NE=Not Equivalent, NCR=No Compara</w:t>
      </w:r>
      <w:r w:rsidR="00B22113" w:rsidRPr="002661F8">
        <w:rPr>
          <w:rFonts w:asciiTheme="majorHAnsi" w:hAnsiTheme="majorHAnsi" w:cstheme="majorHAnsi"/>
        </w:rPr>
        <w:t>ble Requirement, N/A=N</w:t>
      </w:r>
      <w:r w:rsidR="001E7083" w:rsidRPr="002661F8">
        <w:rPr>
          <w:rFonts w:asciiTheme="majorHAnsi" w:hAnsiTheme="majorHAnsi" w:cstheme="majorHAnsi"/>
        </w:rPr>
        <w:t xml:space="preserve">ot Applicable. In circumstances where multiple IAF 1400 SACs were mapped to a single </w:t>
      </w:r>
      <w:r w:rsidR="00B22113" w:rsidRPr="002661F8">
        <w:rPr>
          <w:rFonts w:asciiTheme="majorHAnsi" w:hAnsiTheme="majorHAnsi" w:cstheme="majorHAnsi"/>
        </w:rPr>
        <w:t xml:space="preserve">IDEF </w:t>
      </w:r>
      <w:r w:rsidR="001E7083" w:rsidRPr="002661F8">
        <w:rPr>
          <w:rFonts w:asciiTheme="majorHAnsi" w:hAnsiTheme="majorHAnsi" w:cstheme="majorHAnsi"/>
        </w:rPr>
        <w:t xml:space="preserve">Baseline Requirement, the combination of SACs in total were assessed to determine conformance to the Baseline Requirement. </w:t>
      </w:r>
      <w:r w:rsidR="00B22113" w:rsidRPr="002661F8">
        <w:rPr>
          <w:rFonts w:asciiTheme="majorHAnsi" w:hAnsiTheme="majorHAnsi" w:cstheme="majorHAnsi"/>
        </w:rPr>
        <w:t>The conformance dispositions for the IAF 1400 and the U.S. Federal Privacy Profile were confirmed by Kantara.</w:t>
      </w:r>
    </w:p>
    <w:p w14:paraId="1CF536A4" w14:textId="77777777" w:rsidR="00B22113" w:rsidRPr="002661F8" w:rsidRDefault="00B22113" w:rsidP="001E7083">
      <w:pPr>
        <w:ind w:left="720"/>
        <w:rPr>
          <w:rFonts w:asciiTheme="majorHAnsi" w:hAnsiTheme="majorHAnsi" w:cstheme="majorHAnsi"/>
        </w:rPr>
      </w:pPr>
    </w:p>
    <w:p w14:paraId="04D6D7C1" w14:textId="7F5E7044" w:rsidR="001E7083" w:rsidRPr="002661F8" w:rsidRDefault="001E7083" w:rsidP="002661F8">
      <w:pPr>
        <w:keepNext/>
        <w:rPr>
          <w:rFonts w:asciiTheme="majorHAnsi" w:hAnsiTheme="majorHAnsi" w:cstheme="majorHAnsi"/>
        </w:rPr>
      </w:pPr>
      <w:r w:rsidRPr="002661F8">
        <w:rPr>
          <w:rFonts w:asciiTheme="majorHAnsi" w:hAnsiTheme="majorHAnsi" w:cstheme="majorHAnsi"/>
          <w:b/>
        </w:rPr>
        <w:lastRenderedPageBreak/>
        <w:t xml:space="preserve">Step 3: </w:t>
      </w:r>
      <w:r w:rsidR="00B22113" w:rsidRPr="002661F8">
        <w:rPr>
          <w:rFonts w:asciiTheme="majorHAnsi" w:hAnsiTheme="majorHAnsi" w:cstheme="majorHAnsi"/>
          <w:b/>
        </w:rPr>
        <w:t xml:space="preserve"> Pre</w:t>
      </w:r>
      <w:r w:rsidRPr="002661F8">
        <w:rPr>
          <w:rFonts w:asciiTheme="majorHAnsi" w:hAnsiTheme="majorHAnsi" w:cstheme="majorHAnsi"/>
          <w:b/>
        </w:rPr>
        <w:t>qualification of Kantara-approved CSPs and Service Components for applicable IDEF Baseline Requirements</w:t>
      </w:r>
      <w:r w:rsidR="001D13C8" w:rsidRPr="002661F8">
        <w:rPr>
          <w:rFonts w:asciiTheme="majorHAnsi" w:hAnsiTheme="majorHAnsi" w:cstheme="majorHAnsi"/>
          <w:b/>
        </w:rPr>
        <w:t>.</w:t>
      </w:r>
      <w:r w:rsidRPr="002661F8">
        <w:rPr>
          <w:rFonts w:asciiTheme="majorHAnsi" w:hAnsiTheme="majorHAnsi" w:cstheme="majorHAnsi"/>
        </w:rPr>
        <w:t xml:space="preserve"> </w:t>
      </w:r>
    </w:p>
    <w:p w14:paraId="5F270BC6" w14:textId="77777777" w:rsidR="00B22113" w:rsidRPr="002661F8" w:rsidRDefault="00B22113" w:rsidP="002661F8">
      <w:pPr>
        <w:keepNext/>
        <w:rPr>
          <w:rFonts w:asciiTheme="majorHAnsi" w:hAnsiTheme="majorHAnsi" w:cstheme="majorHAnsi"/>
        </w:rPr>
      </w:pPr>
    </w:p>
    <w:p w14:paraId="6902B02A" w14:textId="39405DBB" w:rsidR="002D3020" w:rsidRPr="002661F8" w:rsidRDefault="002D3020" w:rsidP="00E209FC">
      <w:pPr>
        <w:ind w:left="720"/>
        <w:rPr>
          <w:rFonts w:asciiTheme="majorHAnsi" w:hAnsiTheme="majorHAnsi" w:cstheme="majorHAnsi"/>
        </w:rPr>
      </w:pPr>
      <w:r w:rsidRPr="002661F8">
        <w:rPr>
          <w:rFonts w:asciiTheme="majorHAnsi" w:hAnsiTheme="majorHAnsi" w:cstheme="majorHAnsi"/>
        </w:rPr>
        <w:t>Kantara-approved CSPs and Service Components</w:t>
      </w:r>
      <w:r w:rsidR="00825CFC" w:rsidRPr="002661F8">
        <w:rPr>
          <w:rFonts w:asciiTheme="majorHAnsi" w:hAnsiTheme="majorHAnsi" w:cstheme="majorHAnsi"/>
        </w:rPr>
        <w:t xml:space="preserve"> are</w:t>
      </w:r>
      <w:r w:rsidRPr="002661F8">
        <w:rPr>
          <w:rFonts w:asciiTheme="majorHAnsi" w:hAnsiTheme="majorHAnsi" w:cstheme="majorHAnsi"/>
        </w:rPr>
        <w:t xml:space="preserve"> provided the following </w:t>
      </w:r>
      <w:r w:rsidR="001E7083" w:rsidRPr="002661F8">
        <w:rPr>
          <w:rFonts w:asciiTheme="majorHAnsi" w:hAnsiTheme="majorHAnsi" w:cstheme="majorHAnsi"/>
        </w:rPr>
        <w:t>prequalification</w:t>
      </w:r>
      <w:r w:rsidRPr="002661F8">
        <w:rPr>
          <w:rFonts w:asciiTheme="majorHAnsi" w:hAnsiTheme="majorHAnsi" w:cstheme="majorHAnsi"/>
        </w:rPr>
        <w:t xml:space="preserve"> status for applicable IDEF Baseline Requirements:</w:t>
      </w:r>
    </w:p>
    <w:p w14:paraId="7E791771" w14:textId="313CD71C" w:rsidR="002D3020" w:rsidRPr="002661F8" w:rsidRDefault="001E7083" w:rsidP="00E209FC">
      <w:pPr>
        <w:pStyle w:val="ListParagraph"/>
        <w:numPr>
          <w:ilvl w:val="0"/>
          <w:numId w:val="24"/>
        </w:numPr>
        <w:rPr>
          <w:rFonts w:asciiTheme="majorHAnsi" w:hAnsiTheme="majorHAnsi" w:cstheme="majorHAnsi"/>
        </w:rPr>
      </w:pPr>
      <w:r w:rsidRPr="002661F8">
        <w:rPr>
          <w:rFonts w:asciiTheme="majorHAnsi" w:hAnsiTheme="majorHAnsi" w:cstheme="majorHAnsi"/>
        </w:rPr>
        <w:t xml:space="preserve">“Fully Implemented” </w:t>
      </w:r>
      <w:r w:rsidR="002D3020" w:rsidRPr="002661F8">
        <w:rPr>
          <w:rFonts w:asciiTheme="majorHAnsi" w:hAnsiTheme="majorHAnsi" w:cstheme="majorHAnsi"/>
        </w:rPr>
        <w:t xml:space="preserve">status </w:t>
      </w:r>
      <w:r w:rsidRPr="002661F8">
        <w:rPr>
          <w:rFonts w:asciiTheme="majorHAnsi" w:hAnsiTheme="majorHAnsi" w:cstheme="majorHAnsi"/>
        </w:rPr>
        <w:t xml:space="preserve">for Kantara certifications at LOA 2, 3, </w:t>
      </w:r>
      <w:r w:rsidR="002D3020" w:rsidRPr="002661F8">
        <w:rPr>
          <w:rFonts w:asciiTheme="majorHAnsi" w:hAnsiTheme="majorHAnsi" w:cstheme="majorHAnsi"/>
        </w:rPr>
        <w:t xml:space="preserve">and </w:t>
      </w:r>
      <w:r w:rsidRPr="002661F8">
        <w:rPr>
          <w:rFonts w:asciiTheme="majorHAnsi" w:hAnsiTheme="majorHAnsi" w:cstheme="majorHAnsi"/>
        </w:rPr>
        <w:t>4</w:t>
      </w:r>
      <w:r w:rsidR="002D3020" w:rsidRPr="002661F8">
        <w:rPr>
          <w:rFonts w:asciiTheme="majorHAnsi" w:hAnsiTheme="majorHAnsi" w:cstheme="majorHAnsi"/>
        </w:rPr>
        <w:t xml:space="preserve"> for Baseline Requirements mapped “F” for “Full” conformance.</w:t>
      </w:r>
    </w:p>
    <w:p w14:paraId="1DE8CB2C" w14:textId="07885B16" w:rsidR="002D3020" w:rsidRPr="002661F8" w:rsidRDefault="002D3020" w:rsidP="00E209FC">
      <w:pPr>
        <w:pStyle w:val="ListParagraph"/>
        <w:numPr>
          <w:ilvl w:val="0"/>
          <w:numId w:val="24"/>
        </w:numPr>
        <w:rPr>
          <w:rFonts w:asciiTheme="majorHAnsi" w:hAnsiTheme="majorHAnsi" w:cstheme="majorHAnsi"/>
        </w:rPr>
      </w:pPr>
      <w:r w:rsidRPr="002661F8">
        <w:rPr>
          <w:rFonts w:asciiTheme="majorHAnsi" w:hAnsiTheme="majorHAnsi" w:cstheme="majorHAnsi"/>
        </w:rPr>
        <w:t>“Implementation Underway” for Kantar</w:t>
      </w:r>
      <w:r w:rsidR="00825CFC" w:rsidRPr="002661F8">
        <w:rPr>
          <w:rFonts w:asciiTheme="majorHAnsi" w:hAnsiTheme="majorHAnsi" w:cstheme="majorHAnsi"/>
        </w:rPr>
        <w:t>a certifications at LOA 2, 3, 4</w:t>
      </w:r>
      <w:r w:rsidRPr="002661F8">
        <w:rPr>
          <w:rFonts w:asciiTheme="majorHAnsi" w:hAnsiTheme="majorHAnsi" w:cstheme="majorHAnsi"/>
        </w:rPr>
        <w:t xml:space="preserve"> for</w:t>
      </w:r>
      <w:r w:rsidR="001E7083" w:rsidRPr="002661F8">
        <w:rPr>
          <w:rFonts w:asciiTheme="majorHAnsi" w:hAnsiTheme="majorHAnsi" w:cstheme="majorHAnsi"/>
        </w:rPr>
        <w:t xml:space="preserve"> Baseline Requirements mapped with “P” </w:t>
      </w:r>
      <w:r w:rsidRPr="002661F8">
        <w:rPr>
          <w:rFonts w:asciiTheme="majorHAnsi" w:hAnsiTheme="majorHAnsi" w:cstheme="majorHAnsi"/>
        </w:rPr>
        <w:t>for “</w:t>
      </w:r>
      <w:r w:rsidR="007D1B11" w:rsidRPr="002661F8">
        <w:rPr>
          <w:rFonts w:asciiTheme="majorHAnsi" w:hAnsiTheme="majorHAnsi" w:cstheme="majorHAnsi"/>
        </w:rPr>
        <w:t>Partial Conformance”</w:t>
      </w:r>
      <w:r w:rsidRPr="002661F8">
        <w:rPr>
          <w:rFonts w:asciiTheme="majorHAnsi" w:hAnsiTheme="majorHAnsi" w:cstheme="majorHAnsi"/>
        </w:rPr>
        <w:t>.</w:t>
      </w:r>
      <w:r w:rsidR="001E7083" w:rsidRPr="002661F8">
        <w:rPr>
          <w:rFonts w:asciiTheme="majorHAnsi" w:hAnsiTheme="majorHAnsi" w:cstheme="majorHAnsi"/>
        </w:rPr>
        <w:t xml:space="preserve"> </w:t>
      </w:r>
    </w:p>
    <w:p w14:paraId="5140B53D" w14:textId="0E6017A3" w:rsidR="002D3020" w:rsidRPr="002661F8" w:rsidRDefault="002D3020" w:rsidP="00E209FC">
      <w:pPr>
        <w:pStyle w:val="ListParagraph"/>
        <w:numPr>
          <w:ilvl w:val="0"/>
          <w:numId w:val="24"/>
        </w:numPr>
        <w:rPr>
          <w:rFonts w:asciiTheme="majorHAnsi" w:hAnsiTheme="majorHAnsi" w:cstheme="majorHAnsi"/>
        </w:rPr>
      </w:pPr>
      <w:r w:rsidRPr="002661F8">
        <w:rPr>
          <w:rFonts w:asciiTheme="majorHAnsi" w:hAnsiTheme="majorHAnsi" w:cstheme="majorHAnsi"/>
        </w:rPr>
        <w:t>N</w:t>
      </w:r>
      <w:r w:rsidR="001E7083" w:rsidRPr="002661F8">
        <w:rPr>
          <w:rFonts w:asciiTheme="majorHAnsi" w:hAnsiTheme="majorHAnsi" w:cstheme="majorHAnsi"/>
        </w:rPr>
        <w:t>o prequalification for Baseline</w:t>
      </w:r>
      <w:r w:rsidRPr="002661F8">
        <w:rPr>
          <w:rFonts w:asciiTheme="majorHAnsi" w:hAnsiTheme="majorHAnsi" w:cstheme="majorHAnsi"/>
        </w:rPr>
        <w:t xml:space="preserve"> Requirements mapped with “NCR”</w:t>
      </w:r>
      <w:r w:rsidR="007D1B11" w:rsidRPr="002661F8">
        <w:rPr>
          <w:rFonts w:asciiTheme="majorHAnsi" w:hAnsiTheme="majorHAnsi" w:cstheme="majorHAnsi"/>
        </w:rPr>
        <w:t xml:space="preserve"> </w:t>
      </w:r>
      <w:r w:rsidRPr="002661F8">
        <w:rPr>
          <w:rFonts w:asciiTheme="majorHAnsi" w:hAnsiTheme="majorHAnsi" w:cstheme="majorHAnsi"/>
        </w:rPr>
        <w:t>for “No Comparable Requirement” or</w:t>
      </w:r>
      <w:r w:rsidR="001E7083" w:rsidRPr="002661F8">
        <w:rPr>
          <w:rFonts w:asciiTheme="majorHAnsi" w:hAnsiTheme="majorHAnsi" w:cstheme="majorHAnsi"/>
        </w:rPr>
        <w:t xml:space="preserve"> “NE” </w:t>
      </w:r>
      <w:r w:rsidRPr="002661F8">
        <w:rPr>
          <w:rFonts w:asciiTheme="majorHAnsi" w:hAnsiTheme="majorHAnsi" w:cstheme="majorHAnsi"/>
        </w:rPr>
        <w:t>f</w:t>
      </w:r>
      <w:r w:rsidR="001E7083" w:rsidRPr="002661F8">
        <w:rPr>
          <w:rFonts w:asciiTheme="majorHAnsi" w:hAnsiTheme="majorHAnsi" w:cstheme="majorHAnsi"/>
        </w:rPr>
        <w:t>or “N</w:t>
      </w:r>
      <w:r w:rsidRPr="002661F8">
        <w:rPr>
          <w:rFonts w:asciiTheme="majorHAnsi" w:hAnsiTheme="majorHAnsi" w:cstheme="majorHAnsi"/>
        </w:rPr>
        <w:t xml:space="preserve">ot Equivalent”. </w:t>
      </w:r>
    </w:p>
    <w:p w14:paraId="117BDD0E" w14:textId="77777777" w:rsidR="001D13C8" w:rsidRPr="002661F8" w:rsidRDefault="002D3020" w:rsidP="00E209FC">
      <w:pPr>
        <w:pStyle w:val="ListParagraph"/>
        <w:numPr>
          <w:ilvl w:val="0"/>
          <w:numId w:val="24"/>
        </w:numPr>
        <w:rPr>
          <w:rFonts w:asciiTheme="majorHAnsi" w:hAnsiTheme="majorHAnsi" w:cstheme="majorHAnsi"/>
        </w:rPr>
      </w:pPr>
      <w:r w:rsidRPr="002661F8">
        <w:rPr>
          <w:rFonts w:asciiTheme="majorHAnsi" w:hAnsiTheme="majorHAnsi" w:cstheme="majorHAnsi"/>
        </w:rPr>
        <w:t xml:space="preserve">Baseline Requirements with “N/A” for “Not Applicable” status are not </w:t>
      </w:r>
      <w:r w:rsidR="001D13C8" w:rsidRPr="002661F8">
        <w:rPr>
          <w:rFonts w:asciiTheme="majorHAnsi" w:hAnsiTheme="majorHAnsi" w:cstheme="majorHAnsi"/>
        </w:rPr>
        <w:t xml:space="preserve">applicable to the CSPs or Service Components. </w:t>
      </w:r>
    </w:p>
    <w:p w14:paraId="4510C48C" w14:textId="77777777" w:rsidR="001D13C8" w:rsidRPr="002661F8" w:rsidRDefault="001D13C8" w:rsidP="00E209FC">
      <w:pPr>
        <w:ind w:left="720"/>
        <w:rPr>
          <w:rFonts w:asciiTheme="majorHAnsi" w:hAnsiTheme="majorHAnsi" w:cstheme="majorHAnsi"/>
        </w:rPr>
      </w:pPr>
      <w:r w:rsidRPr="002661F8">
        <w:rPr>
          <w:rFonts w:asciiTheme="majorHAnsi" w:hAnsiTheme="majorHAnsi" w:cstheme="majorHAnsi"/>
        </w:rPr>
        <w:t>The prequalification status for K</w:t>
      </w:r>
      <w:r w:rsidR="001E7083" w:rsidRPr="002661F8">
        <w:rPr>
          <w:rFonts w:asciiTheme="majorHAnsi" w:hAnsiTheme="majorHAnsi" w:cstheme="majorHAnsi"/>
        </w:rPr>
        <w:t>antara-approved Credential Service Providers (CSPs) and Service Components</w:t>
      </w:r>
      <w:r w:rsidRPr="002661F8">
        <w:rPr>
          <w:rFonts w:asciiTheme="majorHAnsi" w:hAnsiTheme="majorHAnsi" w:cstheme="majorHAnsi"/>
        </w:rPr>
        <w:t xml:space="preserve"> is presented in Annex B. </w:t>
      </w:r>
      <w:r w:rsidR="001E7083" w:rsidRPr="002661F8">
        <w:rPr>
          <w:rFonts w:asciiTheme="majorHAnsi" w:hAnsiTheme="majorHAnsi" w:cstheme="majorHAnsi"/>
        </w:rPr>
        <w:t xml:space="preserve"> </w:t>
      </w:r>
    </w:p>
    <w:p w14:paraId="2180A1A7" w14:textId="77777777" w:rsidR="001D13C8" w:rsidRPr="002661F8" w:rsidRDefault="001D13C8" w:rsidP="00E209FC">
      <w:pPr>
        <w:ind w:left="720"/>
        <w:rPr>
          <w:rFonts w:asciiTheme="majorHAnsi" w:hAnsiTheme="majorHAnsi" w:cstheme="majorHAnsi"/>
        </w:rPr>
      </w:pPr>
    </w:p>
    <w:p w14:paraId="05A3CF2E" w14:textId="77777777" w:rsidR="001D13C8" w:rsidRPr="002661F8" w:rsidRDefault="001D13C8" w:rsidP="00E209FC">
      <w:pPr>
        <w:spacing w:after="160" w:line="259" w:lineRule="auto"/>
        <w:rPr>
          <w:rFonts w:asciiTheme="majorHAnsi" w:hAnsiTheme="majorHAnsi" w:cstheme="majorHAnsi"/>
          <w:b/>
        </w:rPr>
      </w:pPr>
      <w:r w:rsidRPr="002661F8">
        <w:rPr>
          <w:rFonts w:asciiTheme="majorHAnsi" w:hAnsiTheme="majorHAnsi" w:cstheme="majorHAnsi"/>
          <w:b/>
        </w:rPr>
        <w:t xml:space="preserve">Step 4: Kantara-approved CSPs and Service Components self-assessment and attestation for IDEF Baseline Requirements that are not prequalified. </w:t>
      </w:r>
    </w:p>
    <w:p w14:paraId="360B0C10" w14:textId="77777777" w:rsidR="001D13C8" w:rsidRPr="002661F8" w:rsidRDefault="001D13C8" w:rsidP="00E209FC">
      <w:pPr>
        <w:spacing w:after="160" w:line="259" w:lineRule="auto"/>
        <w:ind w:left="720"/>
        <w:rPr>
          <w:rFonts w:asciiTheme="majorHAnsi" w:hAnsiTheme="majorHAnsi" w:cstheme="majorHAnsi"/>
        </w:rPr>
      </w:pPr>
      <w:r w:rsidRPr="002661F8">
        <w:rPr>
          <w:rFonts w:asciiTheme="majorHAnsi" w:hAnsiTheme="majorHAnsi" w:cstheme="majorHAnsi"/>
        </w:rPr>
        <w:t>T</w:t>
      </w:r>
      <w:r w:rsidR="001E7083" w:rsidRPr="002661F8">
        <w:rPr>
          <w:rFonts w:asciiTheme="majorHAnsi" w:hAnsiTheme="majorHAnsi" w:cstheme="majorHAnsi"/>
        </w:rPr>
        <w:t>o be listed on the IDEF Registry</w:t>
      </w:r>
      <w:r w:rsidRPr="002661F8">
        <w:rPr>
          <w:rFonts w:asciiTheme="majorHAnsi" w:hAnsiTheme="majorHAnsi" w:cstheme="majorHAnsi"/>
        </w:rPr>
        <w:t>, Kantara-approved CSPs and Service Components</w:t>
      </w:r>
      <w:r w:rsidR="001E7083" w:rsidRPr="002661F8">
        <w:rPr>
          <w:rFonts w:asciiTheme="majorHAnsi" w:hAnsiTheme="majorHAnsi" w:cstheme="majorHAnsi"/>
        </w:rPr>
        <w:t xml:space="preserve"> will need to </w:t>
      </w:r>
      <w:r w:rsidRPr="002661F8">
        <w:rPr>
          <w:rFonts w:asciiTheme="majorHAnsi" w:hAnsiTheme="majorHAnsi" w:cstheme="majorHAnsi"/>
        </w:rPr>
        <w:t>self-assess and attest to the implementation status for all applicable IDEF Baseline requirements for which they are not prequalified as “Fully Implemented” or “Not Applicable”.</w:t>
      </w:r>
    </w:p>
    <w:p w14:paraId="636391BA" w14:textId="7DDA8A5F" w:rsidR="001D13C8" w:rsidRPr="002661F8" w:rsidRDefault="001D13C8" w:rsidP="00E209FC">
      <w:pPr>
        <w:spacing w:after="160" w:line="259" w:lineRule="auto"/>
        <w:rPr>
          <w:rFonts w:asciiTheme="majorHAnsi" w:hAnsiTheme="majorHAnsi" w:cstheme="majorHAnsi"/>
          <w:b/>
        </w:rPr>
      </w:pPr>
      <w:r w:rsidRPr="002661F8">
        <w:rPr>
          <w:rFonts w:asciiTheme="majorHAnsi" w:hAnsiTheme="majorHAnsi" w:cstheme="majorHAnsi"/>
          <w:b/>
        </w:rPr>
        <w:t>Step 5: Facilitated application/registration processes for Kantara-approved CSPs and Service Components (using IDESG Concierge Service).</w:t>
      </w:r>
    </w:p>
    <w:p w14:paraId="02D9F83D" w14:textId="045AE45D" w:rsidR="001D13C8" w:rsidRPr="002661F8" w:rsidRDefault="00C73EB8" w:rsidP="00E209FC">
      <w:pPr>
        <w:spacing w:after="160" w:line="259" w:lineRule="auto"/>
        <w:ind w:left="720"/>
        <w:rPr>
          <w:rFonts w:asciiTheme="majorHAnsi" w:hAnsiTheme="majorHAnsi" w:cstheme="majorHAnsi"/>
        </w:rPr>
      </w:pPr>
      <w:r w:rsidRPr="002661F8">
        <w:rPr>
          <w:rFonts w:asciiTheme="majorHAnsi" w:hAnsiTheme="majorHAnsi" w:cstheme="majorHAnsi"/>
        </w:rPr>
        <w:t>To be listed on the IDEF Registry, Kantara-approved CSPs and Service Components will need to register and apply to the IDESG. The IDESG Concierge Service will facilitate the registration and application process for these applicants.</w:t>
      </w:r>
    </w:p>
    <w:p w14:paraId="2A319AD3" w14:textId="66EFB6FA" w:rsidR="00C73EB8" w:rsidRPr="002661F8" w:rsidRDefault="00C73EB8" w:rsidP="00E209FC">
      <w:pPr>
        <w:spacing w:after="160" w:line="259" w:lineRule="auto"/>
        <w:rPr>
          <w:rFonts w:asciiTheme="majorHAnsi" w:hAnsiTheme="majorHAnsi" w:cstheme="majorHAnsi"/>
          <w:b/>
        </w:rPr>
      </w:pPr>
      <w:r w:rsidRPr="002661F8">
        <w:rPr>
          <w:rFonts w:asciiTheme="majorHAnsi" w:hAnsiTheme="majorHAnsi" w:cstheme="majorHAnsi"/>
          <w:b/>
        </w:rPr>
        <w:t>Step 6: Listing on IDEF Registry for Kantara-approved CSPs and Service Components.</w:t>
      </w:r>
    </w:p>
    <w:p w14:paraId="1F18E840" w14:textId="58586985" w:rsidR="00C73EB8" w:rsidRPr="002661F8" w:rsidRDefault="00C73EB8" w:rsidP="00E209FC">
      <w:pPr>
        <w:spacing w:after="160" w:line="259" w:lineRule="auto"/>
        <w:ind w:left="720"/>
        <w:rPr>
          <w:rFonts w:asciiTheme="majorHAnsi" w:hAnsiTheme="majorHAnsi" w:cstheme="majorHAnsi"/>
        </w:rPr>
      </w:pPr>
      <w:r w:rsidRPr="002661F8">
        <w:rPr>
          <w:rFonts w:asciiTheme="majorHAnsi" w:hAnsiTheme="majorHAnsi" w:cstheme="majorHAnsi"/>
        </w:rPr>
        <w:t>The IDESG will list all Kantara-approved CSPs and Service Components that complete the application/registration step on the IDEF Registry. The listings for these CSPs and Service Components will be annotated to show that they are Kantara approved and will include a link to their Kantara certification.</w:t>
      </w:r>
    </w:p>
    <w:p w14:paraId="6601B1C9" w14:textId="77777777" w:rsidR="002661F8" w:rsidRDefault="002661F8" w:rsidP="002661F8">
      <w:pPr>
        <w:rPr>
          <w:rFonts w:asciiTheme="majorHAnsi" w:hAnsiTheme="majorHAnsi" w:cstheme="majorHAnsi"/>
        </w:rPr>
      </w:pPr>
      <w:r w:rsidRPr="002661F8">
        <w:rPr>
          <w:rFonts w:asciiTheme="majorHAnsi" w:hAnsiTheme="majorHAnsi" w:cstheme="majorHAnsi"/>
          <w:b/>
        </w:rPr>
        <w:t xml:space="preserve">Step 7:  Ongoing Maintenance </w:t>
      </w:r>
      <w:r w:rsidRPr="002661F8">
        <w:rPr>
          <w:rFonts w:asciiTheme="majorHAnsi" w:hAnsiTheme="majorHAnsi" w:cstheme="majorHAnsi"/>
        </w:rPr>
        <w:tab/>
      </w:r>
    </w:p>
    <w:p w14:paraId="1717CC55" w14:textId="77777777" w:rsidR="002661F8" w:rsidRDefault="002661F8" w:rsidP="002661F8">
      <w:pPr>
        <w:rPr>
          <w:rFonts w:asciiTheme="majorHAnsi" w:hAnsiTheme="majorHAnsi" w:cstheme="majorHAnsi"/>
        </w:rPr>
      </w:pPr>
    </w:p>
    <w:p w14:paraId="01E50603" w14:textId="6A61B18E" w:rsidR="002661F8" w:rsidRPr="002661F8" w:rsidRDefault="002661F8" w:rsidP="002661F8">
      <w:pPr>
        <w:ind w:left="720"/>
        <w:rPr>
          <w:rFonts w:asciiTheme="majorHAnsi" w:hAnsiTheme="majorHAnsi" w:cstheme="majorHAnsi"/>
        </w:rPr>
      </w:pPr>
      <w:r w:rsidRPr="002661F8">
        <w:rPr>
          <w:rFonts w:asciiTheme="majorHAnsi" w:hAnsiTheme="majorHAnsi" w:cstheme="majorHAnsi"/>
        </w:rPr>
        <w:t xml:space="preserve">On an ongoing basis, both IDESG and </w:t>
      </w:r>
      <w:r w:rsidR="00E6396A">
        <w:rPr>
          <w:rFonts w:asciiTheme="majorHAnsi" w:hAnsiTheme="majorHAnsi" w:cstheme="majorHAnsi"/>
        </w:rPr>
        <w:t>KI</w:t>
      </w:r>
      <w:r w:rsidRPr="002661F8">
        <w:rPr>
          <w:rFonts w:asciiTheme="majorHAnsi" w:hAnsiTheme="majorHAnsi" w:cstheme="majorHAnsi"/>
        </w:rPr>
        <w:t xml:space="preserve"> will monitor changes to their listing criteria and repeat Steps 1 through 6 as necessary.</w:t>
      </w:r>
    </w:p>
    <w:p w14:paraId="52D4FB21" w14:textId="77777777" w:rsidR="002661F8" w:rsidRPr="002661F8" w:rsidRDefault="002661F8" w:rsidP="00E209FC">
      <w:pPr>
        <w:spacing w:after="160" w:line="259" w:lineRule="auto"/>
        <w:ind w:left="720"/>
        <w:rPr>
          <w:rFonts w:asciiTheme="majorHAnsi" w:hAnsiTheme="majorHAnsi" w:cstheme="majorHAnsi"/>
        </w:rPr>
      </w:pPr>
    </w:p>
    <w:p w14:paraId="4FB04F3A" w14:textId="76EABCB2" w:rsidR="001E7083" w:rsidRPr="002661F8" w:rsidRDefault="004F702E" w:rsidP="002661F8">
      <w:pPr>
        <w:pStyle w:val="ListParagraph"/>
        <w:keepNext/>
        <w:numPr>
          <w:ilvl w:val="0"/>
          <w:numId w:val="23"/>
        </w:numPr>
        <w:rPr>
          <w:rFonts w:asciiTheme="majorHAnsi" w:hAnsiTheme="majorHAnsi" w:cstheme="majorHAnsi"/>
          <w:b/>
        </w:rPr>
      </w:pPr>
      <w:r w:rsidRPr="002661F8">
        <w:rPr>
          <w:rFonts w:asciiTheme="majorHAnsi" w:hAnsiTheme="majorHAnsi" w:cstheme="majorHAnsi"/>
          <w:b/>
        </w:rPr>
        <w:lastRenderedPageBreak/>
        <w:t>De-Listing</w:t>
      </w:r>
      <w:r w:rsidR="00B72707" w:rsidRPr="002661F8">
        <w:rPr>
          <w:rFonts w:asciiTheme="majorHAnsi" w:hAnsiTheme="majorHAnsi" w:cstheme="majorHAnsi"/>
          <w:b/>
        </w:rPr>
        <w:t xml:space="preserve"> Process</w:t>
      </w:r>
    </w:p>
    <w:p w14:paraId="67167F82" w14:textId="24E04692" w:rsidR="00B72707" w:rsidRPr="002661F8" w:rsidRDefault="00B72707" w:rsidP="00B72707">
      <w:pPr>
        <w:rPr>
          <w:rFonts w:asciiTheme="majorHAnsi" w:hAnsiTheme="majorHAnsi" w:cstheme="majorHAnsi"/>
          <w:b/>
        </w:rPr>
      </w:pPr>
    </w:p>
    <w:p w14:paraId="27E56177" w14:textId="3EFDAD90" w:rsidR="00ED08C2" w:rsidRPr="002661F8" w:rsidRDefault="004F702E" w:rsidP="00B72707">
      <w:pPr>
        <w:rPr>
          <w:rFonts w:asciiTheme="majorHAnsi" w:hAnsiTheme="majorHAnsi" w:cstheme="majorHAnsi"/>
        </w:rPr>
      </w:pPr>
      <w:r w:rsidRPr="002661F8">
        <w:rPr>
          <w:rFonts w:asciiTheme="majorHAnsi" w:hAnsiTheme="majorHAnsi" w:cstheme="majorHAnsi"/>
        </w:rPr>
        <w:t>Kantara-approved CSPs and Service Components will continue to be listed on the I</w:t>
      </w:r>
      <w:r w:rsidR="00825CFC" w:rsidRPr="002661F8">
        <w:rPr>
          <w:rFonts w:asciiTheme="majorHAnsi" w:hAnsiTheme="majorHAnsi" w:cstheme="majorHAnsi"/>
        </w:rPr>
        <w:t>DESG IDEF Registry provided</w:t>
      </w:r>
      <w:r w:rsidRPr="002661F8">
        <w:rPr>
          <w:rFonts w:asciiTheme="majorHAnsi" w:hAnsiTheme="majorHAnsi" w:cstheme="majorHAnsi"/>
        </w:rPr>
        <w:t xml:space="preserve"> they comply with the IDEF Registry Terms of Use and continue to be certified as a Kantara-approved CSP or Service Component. Any question of noncompliance with the IDEF Terms of Use are subject to the notification and corrective action requirements of the IDEF Registry Terms of Use. If, for any reason, the Kantara-approved CSPs and Service Components no longer maintain their Kantara-approved certification, the </w:t>
      </w:r>
      <w:r w:rsidR="00ED08C2" w:rsidRPr="002661F8">
        <w:rPr>
          <w:rFonts w:asciiTheme="majorHAnsi" w:hAnsiTheme="majorHAnsi" w:cstheme="majorHAnsi"/>
        </w:rPr>
        <w:t>CSPs and Service Components will be notified that a new application and attestation will be required in order to continue their listing on the IDESG Registry. The new application will require that the CSPs and Service Components assess and attest to the implementation status of the previously prequalified IDEF Baseline Requirements that were based on their Kantara certification. The annotation for Kantara certification and link to Kantara certification will be removed from the IDEF Registry listing. Failure to timely re-apply to the IDEF Registry following Kantara de-certification will result in removal of the listing from the IDEF Registry.</w:t>
      </w:r>
    </w:p>
    <w:p w14:paraId="7B30D553" w14:textId="77777777" w:rsidR="00ED08C2" w:rsidRPr="002661F8" w:rsidRDefault="00ED08C2" w:rsidP="00B72707">
      <w:pPr>
        <w:rPr>
          <w:rFonts w:asciiTheme="majorHAnsi" w:hAnsiTheme="majorHAnsi" w:cstheme="majorHAnsi"/>
        </w:rPr>
      </w:pPr>
    </w:p>
    <w:p w14:paraId="614D40D7" w14:textId="47F94DBD" w:rsidR="004F702E" w:rsidRPr="002661F8" w:rsidRDefault="00ED08C2" w:rsidP="00B72707">
      <w:pPr>
        <w:rPr>
          <w:rFonts w:asciiTheme="majorHAnsi" w:hAnsiTheme="majorHAnsi" w:cstheme="majorHAnsi"/>
        </w:rPr>
      </w:pPr>
      <w:r w:rsidRPr="002661F8">
        <w:rPr>
          <w:rFonts w:asciiTheme="majorHAnsi" w:hAnsiTheme="majorHAnsi" w:cstheme="majorHAnsi"/>
        </w:rPr>
        <w:t>Any listed organization may voluntarily request de-</w:t>
      </w:r>
      <w:r w:rsidR="007D1B11" w:rsidRPr="002661F8">
        <w:rPr>
          <w:rFonts w:asciiTheme="majorHAnsi" w:hAnsiTheme="majorHAnsi" w:cstheme="majorHAnsi"/>
        </w:rPr>
        <w:t>listing and</w:t>
      </w:r>
      <w:r w:rsidRPr="002661F8">
        <w:rPr>
          <w:rFonts w:asciiTheme="majorHAnsi" w:hAnsiTheme="majorHAnsi" w:cstheme="majorHAnsi"/>
        </w:rPr>
        <w:t xml:space="preserve"> removal from the IDEF Registry at any time.</w:t>
      </w:r>
    </w:p>
    <w:p w14:paraId="5D637635" w14:textId="77777777" w:rsidR="00ED08C2" w:rsidRPr="002661F8" w:rsidRDefault="00ED08C2" w:rsidP="00B72707">
      <w:pPr>
        <w:rPr>
          <w:rFonts w:asciiTheme="majorHAnsi" w:hAnsiTheme="majorHAnsi" w:cstheme="majorHAnsi"/>
          <w:b/>
        </w:rPr>
      </w:pPr>
    </w:p>
    <w:p w14:paraId="74E3632D" w14:textId="6F2F836C" w:rsidR="00B72707" w:rsidRPr="002661F8" w:rsidRDefault="00B72707" w:rsidP="00E209FC">
      <w:pPr>
        <w:pStyle w:val="ListParagraph"/>
        <w:numPr>
          <w:ilvl w:val="0"/>
          <w:numId w:val="23"/>
        </w:numPr>
        <w:rPr>
          <w:rFonts w:asciiTheme="majorHAnsi" w:hAnsiTheme="majorHAnsi" w:cstheme="majorHAnsi"/>
          <w:b/>
        </w:rPr>
      </w:pPr>
      <w:r w:rsidRPr="002661F8">
        <w:rPr>
          <w:rFonts w:asciiTheme="majorHAnsi" w:hAnsiTheme="majorHAnsi" w:cstheme="majorHAnsi"/>
          <w:b/>
        </w:rPr>
        <w:t>IDESG Responsibilities</w:t>
      </w:r>
    </w:p>
    <w:p w14:paraId="5842EF16" w14:textId="259CEDC5" w:rsidR="00274752" w:rsidRPr="002661F8" w:rsidRDefault="00274752" w:rsidP="00E209FC">
      <w:pPr>
        <w:pStyle w:val="ListParagraph"/>
        <w:numPr>
          <w:ilvl w:val="1"/>
          <w:numId w:val="2"/>
        </w:numPr>
        <w:rPr>
          <w:rFonts w:asciiTheme="majorHAnsi" w:hAnsiTheme="majorHAnsi" w:cstheme="majorHAnsi"/>
        </w:rPr>
      </w:pPr>
      <w:r w:rsidRPr="002661F8">
        <w:rPr>
          <w:rFonts w:asciiTheme="majorHAnsi" w:hAnsiTheme="majorHAnsi" w:cstheme="majorHAnsi"/>
        </w:rPr>
        <w:t xml:space="preserve">Map </w:t>
      </w:r>
      <w:r w:rsidR="005014DC" w:rsidRPr="002661F8">
        <w:rPr>
          <w:rFonts w:asciiTheme="majorHAnsi" w:hAnsiTheme="majorHAnsi" w:cstheme="majorHAnsi"/>
        </w:rPr>
        <w:t>Kantara Initiative Service Assessment Criteria and related profiles to IDEF Baseline Requirements</w:t>
      </w:r>
      <w:r w:rsidR="0041737B" w:rsidRPr="002661F8">
        <w:rPr>
          <w:rFonts w:asciiTheme="majorHAnsi" w:hAnsiTheme="majorHAnsi" w:cstheme="majorHAnsi"/>
        </w:rPr>
        <w:t>.</w:t>
      </w:r>
    </w:p>
    <w:p w14:paraId="5A867338" w14:textId="0563F485" w:rsidR="005014DC" w:rsidRPr="002661F8" w:rsidRDefault="002661F8" w:rsidP="00E209FC">
      <w:pPr>
        <w:pStyle w:val="ListParagraph"/>
        <w:numPr>
          <w:ilvl w:val="1"/>
          <w:numId w:val="2"/>
        </w:numPr>
        <w:rPr>
          <w:rFonts w:asciiTheme="majorHAnsi" w:hAnsiTheme="majorHAnsi" w:cstheme="majorHAnsi"/>
        </w:rPr>
      </w:pPr>
      <w:r>
        <w:rPr>
          <w:rFonts w:asciiTheme="majorHAnsi" w:hAnsiTheme="majorHAnsi" w:cstheme="majorHAnsi"/>
        </w:rPr>
        <w:t xml:space="preserve">Grant, </w:t>
      </w:r>
      <w:r w:rsidR="005014DC" w:rsidRPr="002661F8">
        <w:rPr>
          <w:rFonts w:asciiTheme="majorHAnsi" w:hAnsiTheme="majorHAnsi" w:cstheme="majorHAnsi"/>
        </w:rPr>
        <w:t xml:space="preserve">in accordance with </w:t>
      </w:r>
      <w:r w:rsidR="00D12646" w:rsidRPr="002661F8">
        <w:rPr>
          <w:rFonts w:asciiTheme="majorHAnsi" w:hAnsiTheme="majorHAnsi" w:cstheme="majorHAnsi"/>
        </w:rPr>
        <w:t xml:space="preserve">Step 3 and </w:t>
      </w:r>
      <w:r w:rsidR="005014DC" w:rsidRPr="002661F8">
        <w:rPr>
          <w:rFonts w:asciiTheme="majorHAnsi" w:hAnsiTheme="majorHAnsi" w:cstheme="majorHAnsi"/>
        </w:rPr>
        <w:t>Annex B, pre-qualification status to Kantara-approved Credential Service Providers (CSPs) and Service Components</w:t>
      </w:r>
      <w:r w:rsidR="0041737B" w:rsidRPr="002661F8">
        <w:rPr>
          <w:rFonts w:asciiTheme="majorHAnsi" w:hAnsiTheme="majorHAnsi" w:cstheme="majorHAnsi"/>
        </w:rPr>
        <w:t>.</w:t>
      </w:r>
    </w:p>
    <w:p w14:paraId="54207C88" w14:textId="32CF5D81" w:rsidR="00B72707" w:rsidRPr="002661F8" w:rsidRDefault="006E45E4" w:rsidP="00E209FC">
      <w:pPr>
        <w:pStyle w:val="ListParagraph"/>
        <w:numPr>
          <w:ilvl w:val="1"/>
          <w:numId w:val="2"/>
        </w:numPr>
        <w:rPr>
          <w:rFonts w:asciiTheme="majorHAnsi" w:hAnsiTheme="majorHAnsi" w:cstheme="majorHAnsi"/>
          <w:b/>
        </w:rPr>
      </w:pPr>
      <w:r w:rsidRPr="002661F8">
        <w:rPr>
          <w:rFonts w:asciiTheme="majorHAnsi" w:hAnsiTheme="majorHAnsi" w:cstheme="majorHAnsi"/>
        </w:rPr>
        <w:t xml:space="preserve">Maintain </w:t>
      </w:r>
      <w:r w:rsidR="001041E2" w:rsidRPr="002661F8">
        <w:rPr>
          <w:rFonts w:asciiTheme="majorHAnsi" w:hAnsiTheme="majorHAnsi" w:cstheme="majorHAnsi"/>
        </w:rPr>
        <w:t xml:space="preserve">publicly accessible </w:t>
      </w:r>
      <w:r w:rsidRPr="002661F8">
        <w:rPr>
          <w:rFonts w:asciiTheme="majorHAnsi" w:hAnsiTheme="majorHAnsi" w:cstheme="majorHAnsi"/>
        </w:rPr>
        <w:t xml:space="preserve">web pages </w:t>
      </w:r>
      <w:r w:rsidR="001041E2" w:rsidRPr="002661F8">
        <w:rPr>
          <w:rFonts w:asciiTheme="majorHAnsi" w:hAnsiTheme="majorHAnsi" w:cstheme="majorHAnsi"/>
        </w:rPr>
        <w:t xml:space="preserve">showing the Annex 2 </w:t>
      </w:r>
      <w:r w:rsidRPr="002661F8">
        <w:rPr>
          <w:rFonts w:asciiTheme="majorHAnsi" w:hAnsiTheme="majorHAnsi" w:cstheme="majorHAnsi"/>
        </w:rPr>
        <w:t>mapping of the IDEF to Kantara SACs</w:t>
      </w:r>
      <w:r w:rsidR="001041E2" w:rsidRPr="002661F8">
        <w:rPr>
          <w:rFonts w:asciiTheme="majorHAnsi" w:hAnsiTheme="majorHAnsi" w:cstheme="majorHAnsi"/>
        </w:rPr>
        <w:t xml:space="preserve"> </w:t>
      </w:r>
      <w:r w:rsidRPr="002661F8">
        <w:rPr>
          <w:rFonts w:asciiTheme="majorHAnsi" w:hAnsiTheme="majorHAnsi" w:cstheme="majorHAnsi"/>
        </w:rPr>
        <w:t>show</w:t>
      </w:r>
      <w:r w:rsidR="001041E2" w:rsidRPr="002661F8">
        <w:rPr>
          <w:rFonts w:asciiTheme="majorHAnsi" w:hAnsiTheme="majorHAnsi" w:cstheme="majorHAnsi"/>
        </w:rPr>
        <w:t>ing</w:t>
      </w:r>
      <w:r w:rsidRPr="002661F8">
        <w:rPr>
          <w:rFonts w:asciiTheme="majorHAnsi" w:hAnsiTheme="majorHAnsi" w:cstheme="majorHAnsi"/>
        </w:rPr>
        <w:t xml:space="preserve"> which requirements are met by virtue of Kantara </w:t>
      </w:r>
      <w:r w:rsidR="001041E2" w:rsidRPr="002661F8">
        <w:rPr>
          <w:rFonts w:asciiTheme="majorHAnsi" w:hAnsiTheme="majorHAnsi" w:cstheme="majorHAnsi"/>
        </w:rPr>
        <w:t xml:space="preserve">third </w:t>
      </w:r>
      <w:r w:rsidRPr="002661F8">
        <w:rPr>
          <w:rFonts w:asciiTheme="majorHAnsi" w:hAnsiTheme="majorHAnsi" w:cstheme="majorHAnsi"/>
        </w:rPr>
        <w:t>party assessment</w:t>
      </w:r>
      <w:r w:rsidR="001041E2" w:rsidRPr="002661F8">
        <w:rPr>
          <w:rFonts w:asciiTheme="majorHAnsi" w:hAnsiTheme="majorHAnsi" w:cstheme="majorHAnsi"/>
        </w:rPr>
        <w:t>:</w:t>
      </w:r>
      <w:r w:rsidRPr="002661F8">
        <w:rPr>
          <w:rFonts w:asciiTheme="majorHAnsi" w:hAnsiTheme="majorHAnsi" w:cstheme="majorHAnsi"/>
        </w:rPr>
        <w:t xml:space="preserve"> </w:t>
      </w:r>
      <w:r w:rsidR="001041E2" w:rsidRPr="002661F8">
        <w:rPr>
          <w:rFonts w:asciiTheme="majorHAnsi" w:hAnsiTheme="majorHAnsi" w:cstheme="majorHAnsi"/>
        </w:rPr>
        <w:t xml:space="preserve">one </w:t>
      </w:r>
      <w:r w:rsidRPr="002661F8">
        <w:rPr>
          <w:rFonts w:asciiTheme="majorHAnsi" w:hAnsiTheme="majorHAnsi" w:cstheme="majorHAnsi"/>
        </w:rPr>
        <w:t xml:space="preserve">page for approvals </w:t>
      </w:r>
      <w:r w:rsidR="001041E2" w:rsidRPr="002661F8">
        <w:rPr>
          <w:rFonts w:asciiTheme="majorHAnsi" w:hAnsiTheme="majorHAnsi" w:cstheme="majorHAnsi"/>
        </w:rPr>
        <w:t xml:space="preserve">of full-service CSPs </w:t>
      </w:r>
      <w:r w:rsidRPr="002661F8">
        <w:rPr>
          <w:rFonts w:asciiTheme="majorHAnsi" w:hAnsiTheme="majorHAnsi" w:cstheme="majorHAnsi"/>
        </w:rPr>
        <w:t>at LoA</w:t>
      </w:r>
      <w:r w:rsidR="001041E2" w:rsidRPr="002661F8">
        <w:rPr>
          <w:rFonts w:asciiTheme="majorHAnsi" w:hAnsiTheme="majorHAnsi" w:cstheme="majorHAnsi"/>
        </w:rPr>
        <w:t xml:space="preserve">s </w:t>
      </w:r>
      <w:r w:rsidRPr="002661F8">
        <w:rPr>
          <w:rFonts w:asciiTheme="majorHAnsi" w:hAnsiTheme="majorHAnsi" w:cstheme="majorHAnsi"/>
        </w:rPr>
        <w:t>2</w:t>
      </w:r>
      <w:r w:rsidR="001041E2" w:rsidRPr="002661F8">
        <w:rPr>
          <w:rFonts w:asciiTheme="majorHAnsi" w:hAnsiTheme="majorHAnsi" w:cstheme="majorHAnsi"/>
        </w:rPr>
        <w:t xml:space="preserve"> and </w:t>
      </w:r>
      <w:r w:rsidRPr="002661F8">
        <w:rPr>
          <w:rFonts w:asciiTheme="majorHAnsi" w:hAnsiTheme="majorHAnsi" w:cstheme="majorHAnsi"/>
        </w:rPr>
        <w:t xml:space="preserve">3, </w:t>
      </w:r>
      <w:r w:rsidR="001041E2" w:rsidRPr="002661F8">
        <w:rPr>
          <w:rFonts w:asciiTheme="majorHAnsi" w:hAnsiTheme="majorHAnsi" w:cstheme="majorHAnsi"/>
        </w:rPr>
        <w:t xml:space="preserve">one </w:t>
      </w:r>
      <w:r w:rsidRPr="002661F8">
        <w:rPr>
          <w:rFonts w:asciiTheme="majorHAnsi" w:hAnsiTheme="majorHAnsi" w:cstheme="majorHAnsi"/>
        </w:rPr>
        <w:t xml:space="preserve">page for </w:t>
      </w:r>
      <w:r w:rsidR="001041E2" w:rsidRPr="002661F8">
        <w:rPr>
          <w:rFonts w:asciiTheme="majorHAnsi" w:hAnsiTheme="majorHAnsi" w:cstheme="majorHAnsi"/>
        </w:rPr>
        <w:t xml:space="preserve">approvals of full-service CSPs using </w:t>
      </w:r>
      <w:r w:rsidRPr="002661F8">
        <w:rPr>
          <w:rFonts w:asciiTheme="majorHAnsi" w:hAnsiTheme="majorHAnsi" w:cstheme="majorHAnsi"/>
        </w:rPr>
        <w:t>the Kantara Federal Privacy profile</w:t>
      </w:r>
      <w:r w:rsidR="001041E2" w:rsidRPr="002661F8">
        <w:rPr>
          <w:rFonts w:asciiTheme="majorHAnsi" w:hAnsiTheme="majorHAnsi" w:cstheme="majorHAnsi"/>
        </w:rPr>
        <w:t>, one page for Kantara Credential Management component approvals, and one page for Kantara Identity Proofing component approvals</w:t>
      </w:r>
      <w:r w:rsidRPr="002661F8">
        <w:rPr>
          <w:rFonts w:asciiTheme="majorHAnsi" w:hAnsiTheme="majorHAnsi" w:cstheme="majorHAnsi"/>
        </w:rPr>
        <w:t>.</w:t>
      </w:r>
    </w:p>
    <w:p w14:paraId="1D7171E8" w14:textId="461C197A" w:rsidR="000774E3" w:rsidRPr="002661F8" w:rsidRDefault="000774E3" w:rsidP="00E209FC">
      <w:pPr>
        <w:pStyle w:val="ListParagraph"/>
        <w:numPr>
          <w:ilvl w:val="1"/>
          <w:numId w:val="2"/>
        </w:numPr>
        <w:rPr>
          <w:rFonts w:asciiTheme="majorHAnsi" w:hAnsiTheme="majorHAnsi" w:cstheme="majorHAnsi"/>
          <w:b/>
        </w:rPr>
      </w:pPr>
      <w:r w:rsidRPr="002661F8">
        <w:rPr>
          <w:rFonts w:asciiTheme="majorHAnsi" w:hAnsiTheme="majorHAnsi" w:cstheme="majorHAnsi"/>
        </w:rPr>
        <w:t xml:space="preserve">Put an automated watch on, and regularly visit, the </w:t>
      </w:r>
      <w:hyperlink r:id="rId17" w:history="1">
        <w:r w:rsidRPr="002661F8">
          <w:rPr>
            <w:rStyle w:val="Hyperlink"/>
            <w:rFonts w:asciiTheme="majorHAnsi" w:hAnsiTheme="majorHAnsi" w:cstheme="majorHAnsi"/>
          </w:rPr>
          <w:t>Kantara Registry webpage</w:t>
        </w:r>
      </w:hyperlink>
      <w:r w:rsidRPr="002661F8">
        <w:rPr>
          <w:rFonts w:asciiTheme="majorHAnsi" w:hAnsiTheme="majorHAnsi" w:cstheme="majorHAnsi"/>
        </w:rPr>
        <w:t xml:space="preserve"> to determine then-current CSP status.</w:t>
      </w:r>
    </w:p>
    <w:p w14:paraId="4B71FDFE" w14:textId="0C6D6442" w:rsidR="00BE5B55" w:rsidRPr="002661F8" w:rsidRDefault="00BE5B55" w:rsidP="00E209FC">
      <w:pPr>
        <w:pStyle w:val="ListParagraph"/>
        <w:numPr>
          <w:ilvl w:val="1"/>
          <w:numId w:val="2"/>
        </w:numPr>
        <w:rPr>
          <w:rFonts w:asciiTheme="majorHAnsi" w:hAnsiTheme="majorHAnsi" w:cstheme="majorHAnsi"/>
          <w:b/>
        </w:rPr>
      </w:pPr>
      <w:r w:rsidRPr="002661F8">
        <w:rPr>
          <w:rFonts w:asciiTheme="majorHAnsi" w:hAnsiTheme="majorHAnsi" w:cstheme="majorHAnsi"/>
        </w:rPr>
        <w:t>Reach out to the CSP/component service contact shown on the Kantara Registry webpage (or asks the Kantara Program Manager for contact details).</w:t>
      </w:r>
    </w:p>
    <w:p w14:paraId="4E7B2B98" w14:textId="0A0D32C3" w:rsidR="00BE5B55" w:rsidRPr="002661F8" w:rsidRDefault="00BE5B55" w:rsidP="00E209FC">
      <w:pPr>
        <w:pStyle w:val="ListParagraph"/>
        <w:numPr>
          <w:ilvl w:val="1"/>
          <w:numId w:val="2"/>
        </w:numPr>
        <w:rPr>
          <w:rFonts w:asciiTheme="majorHAnsi" w:hAnsiTheme="majorHAnsi" w:cstheme="majorHAnsi"/>
          <w:b/>
        </w:rPr>
      </w:pPr>
      <w:r w:rsidRPr="002661F8">
        <w:rPr>
          <w:rFonts w:asciiTheme="majorHAnsi" w:hAnsiTheme="majorHAnsi" w:cstheme="majorHAnsi"/>
        </w:rPr>
        <w:t>Determine new potential participants for the IDESG IDEF Registry program, with the requisite web page link/s applicable to their highest approved LoA level and the Privacy Profile.</w:t>
      </w:r>
    </w:p>
    <w:p w14:paraId="3B992792" w14:textId="3E2E8E1B" w:rsidR="00D12646" w:rsidRPr="002661F8" w:rsidRDefault="00D12646" w:rsidP="00E209FC">
      <w:pPr>
        <w:pStyle w:val="ListParagraph"/>
        <w:numPr>
          <w:ilvl w:val="1"/>
          <w:numId w:val="2"/>
        </w:numPr>
        <w:rPr>
          <w:rFonts w:asciiTheme="majorHAnsi" w:hAnsiTheme="majorHAnsi" w:cstheme="majorHAnsi"/>
          <w:b/>
        </w:rPr>
      </w:pPr>
      <w:r w:rsidRPr="002661F8">
        <w:rPr>
          <w:rFonts w:asciiTheme="majorHAnsi" w:hAnsiTheme="majorHAnsi" w:cstheme="majorHAnsi"/>
        </w:rPr>
        <w:t xml:space="preserve">Provide </w:t>
      </w:r>
      <w:r w:rsidR="00685D3D" w:rsidRPr="002661F8">
        <w:rPr>
          <w:rFonts w:asciiTheme="majorHAnsi" w:hAnsiTheme="majorHAnsi" w:cstheme="majorHAnsi"/>
        </w:rPr>
        <w:t xml:space="preserve">written </w:t>
      </w:r>
      <w:r w:rsidRPr="002661F8">
        <w:rPr>
          <w:rFonts w:asciiTheme="majorHAnsi" w:hAnsiTheme="majorHAnsi" w:cstheme="majorHAnsi"/>
        </w:rPr>
        <w:t xml:space="preserve">guidance </w:t>
      </w:r>
      <w:r w:rsidR="00685D3D" w:rsidRPr="002661F8">
        <w:rPr>
          <w:rFonts w:asciiTheme="majorHAnsi" w:hAnsiTheme="majorHAnsi" w:cstheme="majorHAnsi"/>
        </w:rPr>
        <w:t xml:space="preserve">and other support (e.g. a concierge) </w:t>
      </w:r>
      <w:r w:rsidRPr="002661F8">
        <w:rPr>
          <w:rFonts w:asciiTheme="majorHAnsi" w:hAnsiTheme="majorHAnsi" w:cstheme="majorHAnsi"/>
        </w:rPr>
        <w:t>to Applicants</w:t>
      </w:r>
      <w:r w:rsidR="00685D3D" w:rsidRPr="002661F8">
        <w:rPr>
          <w:rFonts w:asciiTheme="majorHAnsi" w:hAnsiTheme="majorHAnsi" w:cstheme="majorHAnsi"/>
        </w:rPr>
        <w:t xml:space="preserve"> to facilitate the registration and application process</w:t>
      </w:r>
      <w:r w:rsidR="0041737B" w:rsidRPr="002661F8">
        <w:rPr>
          <w:rFonts w:asciiTheme="majorHAnsi" w:hAnsiTheme="majorHAnsi" w:cstheme="majorHAnsi"/>
        </w:rPr>
        <w:t>.</w:t>
      </w:r>
      <w:r w:rsidR="00685D3D" w:rsidRPr="002661F8">
        <w:rPr>
          <w:rFonts w:asciiTheme="majorHAnsi" w:hAnsiTheme="majorHAnsi" w:cstheme="majorHAnsi"/>
        </w:rPr>
        <w:t xml:space="preserve"> </w:t>
      </w:r>
    </w:p>
    <w:p w14:paraId="4F5FD3A2" w14:textId="32DB936B" w:rsidR="006E45E4" w:rsidRPr="002661F8" w:rsidRDefault="00D12646" w:rsidP="00E209FC">
      <w:pPr>
        <w:pStyle w:val="ListParagraph"/>
        <w:numPr>
          <w:ilvl w:val="1"/>
          <w:numId w:val="2"/>
        </w:numPr>
        <w:rPr>
          <w:rFonts w:asciiTheme="majorHAnsi" w:hAnsiTheme="majorHAnsi" w:cstheme="majorHAnsi"/>
          <w:b/>
        </w:rPr>
      </w:pPr>
      <w:r w:rsidRPr="002661F8">
        <w:rPr>
          <w:rFonts w:asciiTheme="majorHAnsi" w:hAnsiTheme="majorHAnsi" w:cstheme="majorHAnsi"/>
        </w:rPr>
        <w:t xml:space="preserve">List all Kantara-approved CSPs and Service Components that complete the application/registration </w:t>
      </w:r>
      <w:r w:rsidR="00685D3D" w:rsidRPr="002661F8">
        <w:rPr>
          <w:rFonts w:asciiTheme="majorHAnsi" w:hAnsiTheme="majorHAnsi" w:cstheme="majorHAnsi"/>
        </w:rPr>
        <w:t xml:space="preserve">process </w:t>
      </w:r>
      <w:r w:rsidRPr="002661F8">
        <w:rPr>
          <w:rFonts w:asciiTheme="majorHAnsi" w:hAnsiTheme="majorHAnsi" w:cstheme="majorHAnsi"/>
        </w:rPr>
        <w:t>on the IDEF Registry</w:t>
      </w:r>
      <w:r w:rsidR="00685D3D" w:rsidRPr="002661F8">
        <w:rPr>
          <w:rFonts w:asciiTheme="majorHAnsi" w:hAnsiTheme="majorHAnsi" w:cstheme="majorHAnsi"/>
        </w:rPr>
        <w:t xml:space="preserve"> and provide a link to the Kantara Registry webpage</w:t>
      </w:r>
      <w:r w:rsidRPr="002661F8">
        <w:rPr>
          <w:rFonts w:asciiTheme="majorHAnsi" w:hAnsiTheme="majorHAnsi" w:cstheme="majorHAnsi"/>
        </w:rPr>
        <w:t xml:space="preserve">. </w:t>
      </w:r>
      <w:r w:rsidR="000774E3" w:rsidRPr="002661F8">
        <w:rPr>
          <w:rFonts w:asciiTheme="majorHAnsi" w:hAnsiTheme="majorHAnsi" w:cstheme="majorHAnsi"/>
        </w:rPr>
        <w:t xml:space="preserve">  </w:t>
      </w:r>
    </w:p>
    <w:p w14:paraId="2CB33B53" w14:textId="749C9158" w:rsidR="002661F8" w:rsidRPr="002661F8" w:rsidRDefault="002661F8" w:rsidP="00E209FC">
      <w:pPr>
        <w:pStyle w:val="ListParagraph"/>
        <w:numPr>
          <w:ilvl w:val="1"/>
          <w:numId w:val="2"/>
        </w:numPr>
        <w:rPr>
          <w:rFonts w:asciiTheme="majorHAnsi" w:hAnsiTheme="majorHAnsi" w:cstheme="majorHAnsi"/>
          <w:b/>
        </w:rPr>
      </w:pPr>
      <w:r>
        <w:rPr>
          <w:rFonts w:asciiTheme="majorHAnsi" w:hAnsiTheme="majorHAnsi"/>
        </w:rPr>
        <w:lastRenderedPageBreak/>
        <w:t xml:space="preserve">Advise </w:t>
      </w:r>
      <w:r w:rsidR="00E6396A">
        <w:rPr>
          <w:rFonts w:asciiTheme="majorHAnsi" w:hAnsiTheme="majorHAnsi"/>
        </w:rPr>
        <w:t>KI</w:t>
      </w:r>
      <w:r>
        <w:rPr>
          <w:rFonts w:asciiTheme="majorHAnsi" w:hAnsiTheme="majorHAnsi"/>
        </w:rPr>
        <w:t xml:space="preserve"> of changes to the IDESG</w:t>
      </w:r>
      <w:r w:rsidR="00E6396A">
        <w:rPr>
          <w:rFonts w:asciiTheme="majorHAnsi" w:hAnsiTheme="majorHAnsi"/>
        </w:rPr>
        <w:t>’s</w:t>
      </w:r>
      <w:r>
        <w:rPr>
          <w:rFonts w:asciiTheme="majorHAnsi" w:hAnsiTheme="majorHAnsi"/>
        </w:rPr>
        <w:t xml:space="preserve"> IDEF requirements.</w:t>
      </w:r>
    </w:p>
    <w:p w14:paraId="54CED645" w14:textId="77777777" w:rsidR="002661F8" w:rsidRPr="002661F8" w:rsidRDefault="002661F8" w:rsidP="002661F8">
      <w:pPr>
        <w:pStyle w:val="ListParagraph"/>
        <w:ind w:left="360"/>
        <w:rPr>
          <w:rFonts w:asciiTheme="majorHAnsi" w:hAnsiTheme="majorHAnsi" w:cstheme="majorHAnsi"/>
          <w:b/>
        </w:rPr>
      </w:pPr>
    </w:p>
    <w:p w14:paraId="0CD1AA7E" w14:textId="366B1AF7" w:rsidR="00B72707" w:rsidRPr="002661F8" w:rsidRDefault="00E6396A" w:rsidP="00E209FC">
      <w:pPr>
        <w:pStyle w:val="ListParagraph"/>
        <w:numPr>
          <w:ilvl w:val="0"/>
          <w:numId w:val="23"/>
        </w:numPr>
        <w:rPr>
          <w:rFonts w:asciiTheme="majorHAnsi" w:hAnsiTheme="majorHAnsi" w:cstheme="majorHAnsi"/>
          <w:b/>
        </w:rPr>
      </w:pPr>
      <w:r>
        <w:rPr>
          <w:rFonts w:asciiTheme="majorHAnsi" w:hAnsiTheme="majorHAnsi" w:cstheme="majorHAnsi"/>
          <w:b/>
        </w:rPr>
        <w:t>KI</w:t>
      </w:r>
      <w:r w:rsidRPr="002661F8">
        <w:rPr>
          <w:rFonts w:asciiTheme="majorHAnsi" w:hAnsiTheme="majorHAnsi" w:cstheme="majorHAnsi"/>
          <w:b/>
        </w:rPr>
        <w:t xml:space="preserve"> </w:t>
      </w:r>
      <w:r w:rsidR="00B72707" w:rsidRPr="002661F8">
        <w:rPr>
          <w:rFonts w:asciiTheme="majorHAnsi" w:hAnsiTheme="majorHAnsi" w:cstheme="majorHAnsi"/>
          <w:b/>
        </w:rPr>
        <w:t>Responsibilities</w:t>
      </w:r>
    </w:p>
    <w:p w14:paraId="2CBBBAB9" w14:textId="4DF683D5" w:rsidR="005014DC" w:rsidRPr="002661F8" w:rsidRDefault="005014DC" w:rsidP="00E209FC">
      <w:pPr>
        <w:pStyle w:val="ListParagraph"/>
        <w:numPr>
          <w:ilvl w:val="0"/>
          <w:numId w:val="25"/>
        </w:numPr>
        <w:rPr>
          <w:rFonts w:asciiTheme="majorHAnsi" w:hAnsiTheme="majorHAnsi" w:cstheme="majorHAnsi"/>
        </w:rPr>
      </w:pPr>
      <w:r w:rsidRPr="002661F8">
        <w:rPr>
          <w:rFonts w:asciiTheme="majorHAnsi" w:hAnsiTheme="majorHAnsi" w:cstheme="majorHAnsi"/>
        </w:rPr>
        <w:t>Review mapping of Kantara SAC and profiles to IDEF Baseline Requirements and determine and confirm/reject conformance disposition for mapped requirements</w:t>
      </w:r>
      <w:r w:rsidR="0041737B" w:rsidRPr="002661F8">
        <w:rPr>
          <w:rFonts w:asciiTheme="majorHAnsi" w:hAnsiTheme="majorHAnsi" w:cstheme="majorHAnsi"/>
        </w:rPr>
        <w:t>.</w:t>
      </w:r>
      <w:r w:rsidRPr="002661F8">
        <w:rPr>
          <w:rFonts w:asciiTheme="majorHAnsi" w:hAnsiTheme="majorHAnsi" w:cstheme="majorHAnsi"/>
        </w:rPr>
        <w:t xml:space="preserve"> </w:t>
      </w:r>
    </w:p>
    <w:p w14:paraId="45E7BC0B" w14:textId="52447FC4" w:rsidR="00B72707" w:rsidRPr="002661F8" w:rsidRDefault="006E45E4" w:rsidP="00E209FC">
      <w:pPr>
        <w:pStyle w:val="ListParagraph"/>
        <w:numPr>
          <w:ilvl w:val="0"/>
          <w:numId w:val="25"/>
        </w:numPr>
        <w:rPr>
          <w:rFonts w:asciiTheme="majorHAnsi" w:hAnsiTheme="majorHAnsi" w:cstheme="majorHAnsi"/>
        </w:rPr>
      </w:pPr>
      <w:r w:rsidRPr="002661F8">
        <w:rPr>
          <w:rFonts w:asciiTheme="majorHAnsi" w:hAnsiTheme="majorHAnsi" w:cstheme="majorHAnsi"/>
        </w:rPr>
        <w:t>Maintain t</w:t>
      </w:r>
      <w:r w:rsidR="00A5313D" w:rsidRPr="002661F8">
        <w:rPr>
          <w:rFonts w:asciiTheme="majorHAnsi" w:hAnsiTheme="majorHAnsi" w:cstheme="majorHAnsi"/>
        </w:rPr>
        <w:t>he Kantara Registry webpage</w:t>
      </w:r>
      <w:r w:rsidRPr="002661F8">
        <w:rPr>
          <w:rFonts w:asciiTheme="majorHAnsi" w:hAnsiTheme="majorHAnsi" w:cstheme="majorHAnsi"/>
        </w:rPr>
        <w:t xml:space="preserve"> </w:t>
      </w:r>
      <w:r w:rsidR="00A5313D" w:rsidRPr="002661F8">
        <w:rPr>
          <w:rFonts w:asciiTheme="majorHAnsi" w:hAnsiTheme="majorHAnsi" w:cstheme="majorHAnsi"/>
        </w:rPr>
        <w:t xml:space="preserve">to show the </w:t>
      </w:r>
      <w:r w:rsidRPr="002661F8">
        <w:rPr>
          <w:rFonts w:asciiTheme="majorHAnsi" w:hAnsiTheme="majorHAnsi" w:cstheme="majorHAnsi"/>
        </w:rPr>
        <w:t>then-</w:t>
      </w:r>
      <w:r w:rsidR="000774E3" w:rsidRPr="002661F8">
        <w:rPr>
          <w:rFonts w:asciiTheme="majorHAnsi" w:hAnsiTheme="majorHAnsi" w:cstheme="majorHAnsi"/>
        </w:rPr>
        <w:t>current</w:t>
      </w:r>
      <w:r w:rsidR="00A5313D" w:rsidRPr="002661F8">
        <w:rPr>
          <w:rFonts w:asciiTheme="majorHAnsi" w:hAnsiTheme="majorHAnsi" w:cstheme="majorHAnsi"/>
        </w:rPr>
        <w:t xml:space="preserve"> status of CSPs and Component Services (both new additions and removed/withdrawn approv</w:t>
      </w:r>
      <w:r w:rsidRPr="002661F8">
        <w:rPr>
          <w:rFonts w:asciiTheme="majorHAnsi" w:hAnsiTheme="majorHAnsi" w:cstheme="majorHAnsi"/>
        </w:rPr>
        <w:t>ed CSPs and Component services)</w:t>
      </w:r>
      <w:r w:rsidR="0041737B" w:rsidRPr="002661F8">
        <w:rPr>
          <w:rFonts w:asciiTheme="majorHAnsi" w:hAnsiTheme="majorHAnsi" w:cstheme="majorHAnsi"/>
        </w:rPr>
        <w:t>.</w:t>
      </w:r>
    </w:p>
    <w:p w14:paraId="565A336F" w14:textId="48749002" w:rsidR="000774E3" w:rsidRPr="002661F8" w:rsidRDefault="000774E3" w:rsidP="00E209FC">
      <w:pPr>
        <w:pStyle w:val="ListParagraph"/>
        <w:numPr>
          <w:ilvl w:val="0"/>
          <w:numId w:val="25"/>
        </w:numPr>
        <w:rPr>
          <w:rFonts w:asciiTheme="majorHAnsi" w:hAnsiTheme="majorHAnsi" w:cstheme="majorHAnsi"/>
        </w:rPr>
      </w:pPr>
      <w:r w:rsidRPr="002661F8">
        <w:rPr>
          <w:rFonts w:asciiTheme="majorHAnsi" w:hAnsiTheme="majorHAnsi" w:cstheme="majorHAnsi"/>
        </w:rPr>
        <w:t>Implement a script that sends notifications when there are status changes on the Kantara Registry webpage’s Status list</w:t>
      </w:r>
      <w:r w:rsidR="0041737B" w:rsidRPr="002661F8">
        <w:rPr>
          <w:rFonts w:asciiTheme="majorHAnsi" w:hAnsiTheme="majorHAnsi" w:cstheme="majorHAnsi"/>
        </w:rPr>
        <w:t>.</w:t>
      </w:r>
    </w:p>
    <w:p w14:paraId="4C2151D9" w14:textId="40151FC4" w:rsidR="000774E3" w:rsidRDefault="000774E3" w:rsidP="00E209FC">
      <w:pPr>
        <w:pStyle w:val="ListParagraph"/>
        <w:numPr>
          <w:ilvl w:val="0"/>
          <w:numId w:val="25"/>
        </w:numPr>
        <w:rPr>
          <w:rFonts w:asciiTheme="majorHAnsi" w:hAnsiTheme="majorHAnsi" w:cstheme="majorHAnsi"/>
        </w:rPr>
      </w:pPr>
      <w:r w:rsidRPr="002661F8">
        <w:rPr>
          <w:rFonts w:asciiTheme="majorHAnsi" w:hAnsiTheme="majorHAnsi" w:cstheme="majorHAnsi"/>
        </w:rPr>
        <w:t>Email or otherwise confirm with the IDESG IDEF Registry Program Manager of status changes on the Kantara Registry webpage. However, this process is not dependent on such email.</w:t>
      </w:r>
    </w:p>
    <w:p w14:paraId="05706B90" w14:textId="4E4469ED" w:rsidR="002661F8" w:rsidRPr="00882441" w:rsidRDefault="002661F8" w:rsidP="002661F8">
      <w:pPr>
        <w:pStyle w:val="ListParagraph"/>
        <w:numPr>
          <w:ilvl w:val="0"/>
          <w:numId w:val="25"/>
        </w:numPr>
        <w:rPr>
          <w:rFonts w:asciiTheme="majorHAnsi" w:hAnsiTheme="majorHAnsi"/>
        </w:rPr>
      </w:pPr>
      <w:r>
        <w:rPr>
          <w:rFonts w:asciiTheme="majorHAnsi" w:hAnsiTheme="majorHAnsi"/>
        </w:rPr>
        <w:t xml:space="preserve">Advise IDESG of any changes </w:t>
      </w:r>
      <w:r w:rsidR="00E6396A">
        <w:rPr>
          <w:rFonts w:asciiTheme="majorHAnsi" w:hAnsiTheme="majorHAnsi"/>
        </w:rPr>
        <w:t>to</w:t>
      </w:r>
      <w:r>
        <w:rPr>
          <w:rFonts w:asciiTheme="majorHAnsi" w:hAnsiTheme="majorHAnsi"/>
        </w:rPr>
        <w:t xml:space="preserve"> the Kantara SAC and other profiles.</w:t>
      </w:r>
    </w:p>
    <w:p w14:paraId="50A2E05E" w14:textId="77777777" w:rsidR="00A5313D" w:rsidRPr="002661F8" w:rsidRDefault="00A5313D" w:rsidP="00E209FC">
      <w:pPr>
        <w:pStyle w:val="ListParagraph"/>
        <w:rPr>
          <w:rFonts w:asciiTheme="majorHAnsi" w:hAnsiTheme="majorHAnsi" w:cstheme="majorHAnsi"/>
          <w:b/>
        </w:rPr>
      </w:pPr>
    </w:p>
    <w:p w14:paraId="59016BF2" w14:textId="7018CA38" w:rsidR="005014DC" w:rsidRPr="002661F8" w:rsidRDefault="00B72707" w:rsidP="00E209FC">
      <w:pPr>
        <w:pStyle w:val="ListParagraph"/>
        <w:numPr>
          <w:ilvl w:val="0"/>
          <w:numId w:val="23"/>
        </w:numPr>
        <w:rPr>
          <w:rFonts w:asciiTheme="majorHAnsi" w:hAnsiTheme="majorHAnsi" w:cstheme="majorHAnsi"/>
          <w:b/>
        </w:rPr>
      </w:pPr>
      <w:r w:rsidRPr="002661F8">
        <w:rPr>
          <w:rFonts w:asciiTheme="majorHAnsi" w:hAnsiTheme="majorHAnsi" w:cstheme="majorHAnsi"/>
          <w:b/>
        </w:rPr>
        <w:t>Kantara-approved CSP and Service Component Responsibilities</w:t>
      </w:r>
    </w:p>
    <w:p w14:paraId="687FCA50" w14:textId="7D436EF7" w:rsidR="00D12646" w:rsidRPr="002661F8" w:rsidRDefault="00525BDB" w:rsidP="00E209FC">
      <w:pPr>
        <w:pStyle w:val="ListParagraph"/>
        <w:numPr>
          <w:ilvl w:val="1"/>
          <w:numId w:val="23"/>
        </w:numPr>
        <w:rPr>
          <w:rFonts w:asciiTheme="majorHAnsi" w:hAnsiTheme="majorHAnsi" w:cstheme="majorHAnsi"/>
        </w:rPr>
      </w:pPr>
      <w:r w:rsidRPr="002661F8">
        <w:rPr>
          <w:rFonts w:asciiTheme="majorHAnsi" w:hAnsiTheme="majorHAnsi" w:cstheme="majorHAnsi"/>
        </w:rPr>
        <w:t xml:space="preserve">Register with / apply to the </w:t>
      </w:r>
      <w:r w:rsidR="00D12646" w:rsidRPr="002661F8">
        <w:rPr>
          <w:rFonts w:asciiTheme="majorHAnsi" w:hAnsiTheme="majorHAnsi" w:cstheme="majorHAnsi"/>
        </w:rPr>
        <w:t>IDESG for listing in the  IDEF Registry</w:t>
      </w:r>
      <w:r w:rsidR="0041737B" w:rsidRPr="002661F8">
        <w:rPr>
          <w:rFonts w:asciiTheme="majorHAnsi" w:hAnsiTheme="majorHAnsi" w:cstheme="majorHAnsi"/>
        </w:rPr>
        <w:t>.</w:t>
      </w:r>
    </w:p>
    <w:p w14:paraId="584267E6" w14:textId="71B40E7D" w:rsidR="00685D3D" w:rsidRPr="002661F8" w:rsidRDefault="00525BDB" w:rsidP="00E209FC">
      <w:pPr>
        <w:pStyle w:val="ListParagraph"/>
        <w:numPr>
          <w:ilvl w:val="1"/>
          <w:numId w:val="23"/>
        </w:numPr>
        <w:rPr>
          <w:rFonts w:asciiTheme="majorHAnsi" w:hAnsiTheme="majorHAnsi" w:cstheme="majorHAnsi"/>
        </w:rPr>
      </w:pPr>
      <w:r w:rsidRPr="002661F8">
        <w:rPr>
          <w:rFonts w:asciiTheme="majorHAnsi" w:hAnsiTheme="majorHAnsi" w:cstheme="majorHAnsi"/>
        </w:rPr>
        <w:t>Comply with the</w:t>
      </w:r>
      <w:r w:rsidR="00685D3D" w:rsidRPr="002661F8">
        <w:rPr>
          <w:rFonts w:asciiTheme="majorHAnsi" w:hAnsiTheme="majorHAnsi" w:cstheme="majorHAnsi"/>
        </w:rPr>
        <w:t xml:space="preserve"> IDEF Registry’s Terms of Use (General Terms of</w:t>
      </w:r>
      <w:r w:rsidRPr="002661F8">
        <w:rPr>
          <w:rFonts w:asciiTheme="majorHAnsi" w:hAnsiTheme="majorHAnsi" w:cstheme="majorHAnsi"/>
        </w:rPr>
        <w:t xml:space="preserve"> Use and Supplemental Terms of </w:t>
      </w:r>
      <w:r w:rsidR="00685D3D" w:rsidRPr="002661F8">
        <w:rPr>
          <w:rFonts w:asciiTheme="majorHAnsi" w:hAnsiTheme="majorHAnsi" w:cstheme="majorHAnsi"/>
        </w:rPr>
        <w:t>Use)</w:t>
      </w:r>
      <w:r w:rsidR="0041737B" w:rsidRPr="002661F8">
        <w:rPr>
          <w:rFonts w:asciiTheme="majorHAnsi" w:hAnsiTheme="majorHAnsi" w:cstheme="majorHAnsi"/>
        </w:rPr>
        <w:t>.</w:t>
      </w:r>
    </w:p>
    <w:p w14:paraId="0212C9D9" w14:textId="5CFBBF45" w:rsidR="005014DC" w:rsidRPr="002661F8" w:rsidRDefault="00D12646" w:rsidP="00E209FC">
      <w:pPr>
        <w:pStyle w:val="ListParagraph"/>
        <w:numPr>
          <w:ilvl w:val="1"/>
          <w:numId w:val="23"/>
        </w:numPr>
        <w:rPr>
          <w:rFonts w:asciiTheme="majorHAnsi" w:hAnsiTheme="majorHAnsi" w:cstheme="majorHAnsi"/>
        </w:rPr>
      </w:pPr>
      <w:r w:rsidRPr="002661F8">
        <w:rPr>
          <w:rFonts w:asciiTheme="majorHAnsi" w:hAnsiTheme="majorHAnsi" w:cstheme="majorHAnsi"/>
        </w:rPr>
        <w:t>Self-assess and attest to the implementation status for all applicable IDEF Baseline requirements for which they are not prequalified as “Fully Implemented” or “Not Applicable”</w:t>
      </w:r>
      <w:r w:rsidR="0041737B" w:rsidRPr="002661F8">
        <w:rPr>
          <w:rFonts w:asciiTheme="majorHAnsi" w:hAnsiTheme="majorHAnsi" w:cstheme="majorHAnsi"/>
        </w:rPr>
        <w:t>.</w:t>
      </w:r>
    </w:p>
    <w:p w14:paraId="78D06C01" w14:textId="77777777" w:rsidR="005014DC" w:rsidRPr="002661F8" w:rsidRDefault="005014DC" w:rsidP="005014DC">
      <w:pPr>
        <w:rPr>
          <w:rFonts w:asciiTheme="majorHAnsi" w:hAnsiTheme="majorHAnsi" w:cstheme="majorHAnsi"/>
          <w:b/>
        </w:rPr>
      </w:pPr>
    </w:p>
    <w:p w14:paraId="56F3DA93" w14:textId="761A8ADD" w:rsidR="00B72707" w:rsidRPr="002661F8" w:rsidRDefault="00B72707" w:rsidP="0012103E">
      <w:pPr>
        <w:rPr>
          <w:rFonts w:asciiTheme="majorHAnsi" w:hAnsiTheme="majorHAnsi" w:cstheme="majorHAnsi"/>
          <w:b/>
        </w:rPr>
      </w:pPr>
    </w:p>
    <w:p w14:paraId="47E4B530" w14:textId="70741CC1" w:rsidR="0015171D" w:rsidRPr="002661F8" w:rsidRDefault="0015171D" w:rsidP="00E209FC">
      <w:pPr>
        <w:rPr>
          <w:rFonts w:asciiTheme="majorHAnsi" w:hAnsiTheme="majorHAnsi" w:cstheme="majorHAnsi"/>
        </w:rPr>
      </w:pPr>
    </w:p>
    <w:p w14:paraId="6004DC61" w14:textId="4F9E2079" w:rsidR="00D536B3" w:rsidRPr="002661F8" w:rsidRDefault="006D3520" w:rsidP="0012103E">
      <w:pPr>
        <w:rPr>
          <w:rFonts w:asciiTheme="majorHAnsi" w:hAnsiTheme="majorHAnsi" w:cstheme="majorHAnsi"/>
        </w:rPr>
      </w:pPr>
      <w:r w:rsidRPr="002661F8">
        <w:rPr>
          <w:rFonts w:asciiTheme="majorHAnsi" w:hAnsiTheme="majorHAnsi" w:cstheme="majorHAnsi"/>
        </w:rPr>
        <w:t>……………………………………………………………………………………………………………………………….</w:t>
      </w:r>
      <w:r w:rsidR="00D536B3" w:rsidRPr="002661F8">
        <w:rPr>
          <w:rFonts w:asciiTheme="majorHAnsi" w:hAnsiTheme="majorHAnsi" w:cstheme="majorHAnsi"/>
        </w:rPr>
        <w:t xml:space="preserve"> </w:t>
      </w:r>
    </w:p>
    <w:p w14:paraId="7AE9E3A4" w14:textId="77777777" w:rsidR="00BF1E2D" w:rsidRPr="002661F8" w:rsidRDefault="00BF1E2D" w:rsidP="0012103E">
      <w:pPr>
        <w:rPr>
          <w:rFonts w:asciiTheme="majorHAnsi" w:hAnsiTheme="majorHAnsi" w:cstheme="majorHAnsi"/>
        </w:rPr>
      </w:pPr>
    </w:p>
    <w:p w14:paraId="045488CC" w14:textId="6817C397" w:rsidR="00E0126A" w:rsidRPr="002661F8" w:rsidRDefault="00E0126A" w:rsidP="0012103E">
      <w:pPr>
        <w:rPr>
          <w:rFonts w:asciiTheme="majorHAnsi" w:hAnsiTheme="majorHAnsi" w:cstheme="majorHAnsi"/>
        </w:rPr>
      </w:pPr>
    </w:p>
    <w:p w14:paraId="2B30F891" w14:textId="77777777" w:rsidR="00E0126A" w:rsidRPr="002661F8" w:rsidRDefault="00E0126A" w:rsidP="0012103E">
      <w:pPr>
        <w:rPr>
          <w:rFonts w:asciiTheme="majorHAnsi" w:hAnsiTheme="majorHAnsi" w:cstheme="majorHAnsi"/>
        </w:rPr>
      </w:pPr>
    </w:p>
    <w:p w14:paraId="48F5F4D2" w14:textId="77777777" w:rsidR="00F6150E" w:rsidRPr="002661F8" w:rsidRDefault="00F6150E" w:rsidP="0012103E">
      <w:pPr>
        <w:rPr>
          <w:rFonts w:asciiTheme="majorHAnsi" w:hAnsiTheme="majorHAnsi" w:cstheme="majorHAnsi"/>
        </w:rPr>
      </w:pPr>
    </w:p>
    <w:p w14:paraId="5063455E" w14:textId="77777777" w:rsidR="0015171D" w:rsidRPr="002661F8" w:rsidRDefault="0015171D" w:rsidP="0015171D">
      <w:pPr>
        <w:shd w:val="clear" w:color="auto" w:fill="FFFFFF"/>
        <w:rPr>
          <w:rFonts w:asciiTheme="majorHAnsi" w:hAnsiTheme="majorHAnsi" w:cstheme="majorHAnsi"/>
        </w:rPr>
      </w:pPr>
    </w:p>
    <w:p w14:paraId="67A9C3A7" w14:textId="77777777" w:rsidR="0015171D" w:rsidRPr="002661F8" w:rsidRDefault="0015171D" w:rsidP="0012103E">
      <w:pPr>
        <w:rPr>
          <w:rFonts w:asciiTheme="majorHAnsi" w:hAnsiTheme="majorHAnsi" w:cstheme="majorHAnsi"/>
        </w:rPr>
      </w:pPr>
    </w:p>
    <w:p w14:paraId="52040C0C" w14:textId="77777777" w:rsidR="006D3520" w:rsidRPr="002661F8" w:rsidRDefault="006D3520" w:rsidP="0012103E">
      <w:pPr>
        <w:rPr>
          <w:rFonts w:asciiTheme="majorHAnsi" w:hAnsiTheme="majorHAnsi" w:cstheme="majorHAnsi"/>
        </w:rPr>
      </w:pPr>
    </w:p>
    <w:p w14:paraId="6D51F03E" w14:textId="77777777" w:rsidR="001E7083" w:rsidRPr="002661F8" w:rsidRDefault="001E7083">
      <w:pPr>
        <w:rPr>
          <w:rFonts w:asciiTheme="majorHAnsi" w:hAnsiTheme="majorHAnsi" w:cstheme="majorHAnsi"/>
        </w:rPr>
      </w:pPr>
      <w:r w:rsidRPr="002661F8">
        <w:rPr>
          <w:rFonts w:asciiTheme="majorHAnsi" w:hAnsiTheme="majorHAnsi" w:cstheme="majorHAnsi"/>
        </w:rPr>
        <w:br w:type="page"/>
      </w:r>
    </w:p>
    <w:p w14:paraId="741FC7A1" w14:textId="20C0FAD6" w:rsidR="00CD5216" w:rsidRPr="002661F8" w:rsidRDefault="00CD5216" w:rsidP="0012103E">
      <w:pPr>
        <w:rPr>
          <w:rFonts w:asciiTheme="majorHAnsi" w:hAnsiTheme="majorHAnsi" w:cstheme="majorHAnsi"/>
        </w:rPr>
      </w:pPr>
      <w:r w:rsidRPr="002661F8">
        <w:rPr>
          <w:rFonts w:asciiTheme="majorHAnsi" w:hAnsiTheme="majorHAnsi" w:cstheme="majorHAnsi"/>
          <w:b/>
        </w:rPr>
        <w:lastRenderedPageBreak/>
        <w:t>Annex B</w:t>
      </w:r>
    </w:p>
    <w:p w14:paraId="37EA1B54" w14:textId="323C2782" w:rsidR="00867569" w:rsidRPr="002661F8" w:rsidRDefault="00867569" w:rsidP="0012103E">
      <w:pPr>
        <w:rPr>
          <w:rFonts w:asciiTheme="majorHAnsi" w:hAnsiTheme="majorHAnsi" w:cstheme="majorHAnsi"/>
        </w:rPr>
      </w:pPr>
      <w:r w:rsidRPr="002661F8">
        <w:rPr>
          <w:rFonts w:asciiTheme="majorHAnsi" w:hAnsiTheme="majorHAnsi" w:cstheme="majorHAnsi"/>
        </w:rPr>
        <w:t xml:space="preserve">Annex B shows </w:t>
      </w:r>
      <w:r w:rsidR="00FD7552" w:rsidRPr="002661F8">
        <w:rPr>
          <w:rFonts w:asciiTheme="majorHAnsi" w:hAnsiTheme="majorHAnsi" w:cstheme="majorHAnsi"/>
        </w:rPr>
        <w:t xml:space="preserve">the confirmed conformance disposition for all IDESG IDEF Baseline Requirements based on the mapping of Kantara IAF 1400 and the Kantara U.S. Privacy Profile to those requirements. Table 1 displays the conformance disposition for all IDEF Baseline Requirements and will be applied to Kantara-approved (full service) Credential Service Providers. </w:t>
      </w:r>
    </w:p>
    <w:p w14:paraId="1EB4C639" w14:textId="77777777" w:rsidR="00FD7552" w:rsidRPr="002661F8" w:rsidRDefault="00FD7552" w:rsidP="0012103E">
      <w:pPr>
        <w:rPr>
          <w:rFonts w:asciiTheme="majorHAnsi" w:hAnsiTheme="majorHAnsi" w:cstheme="majorHAnsi"/>
          <w:b/>
        </w:rPr>
      </w:pPr>
    </w:p>
    <w:p w14:paraId="62DBD522" w14:textId="4E7F8FE0" w:rsidR="00CD5216" w:rsidRPr="002661F8" w:rsidRDefault="00FD7552" w:rsidP="0012103E">
      <w:pPr>
        <w:rPr>
          <w:rFonts w:asciiTheme="majorHAnsi" w:hAnsiTheme="majorHAnsi" w:cstheme="majorHAnsi"/>
          <w:b/>
        </w:rPr>
      </w:pPr>
      <w:r w:rsidRPr="002661F8">
        <w:rPr>
          <w:rFonts w:asciiTheme="majorHAnsi" w:hAnsiTheme="majorHAnsi" w:cstheme="majorHAnsi"/>
          <w:b/>
        </w:rPr>
        <w:t xml:space="preserve">Table 1: </w:t>
      </w:r>
      <w:r w:rsidR="00CD5216" w:rsidRPr="002661F8">
        <w:rPr>
          <w:rFonts w:asciiTheme="majorHAnsi" w:hAnsiTheme="majorHAnsi" w:cstheme="majorHAnsi"/>
          <w:b/>
        </w:rPr>
        <w:t xml:space="preserve">Confirmed IDEF and IAF 1400 SAC Conformance Disposition </w:t>
      </w:r>
    </w:p>
    <w:p w14:paraId="20746825" w14:textId="77777777" w:rsidR="00CD5216" w:rsidRPr="002661F8" w:rsidRDefault="00CD5216" w:rsidP="00CD5216">
      <w:pPr>
        <w:rPr>
          <w:rFonts w:asciiTheme="majorHAnsi" w:hAnsiTheme="majorHAnsi" w:cstheme="majorHAnsi"/>
        </w:rPr>
      </w:pPr>
      <w:r w:rsidRPr="002661F8">
        <w:rPr>
          <w:rFonts w:asciiTheme="majorHAnsi" w:hAnsiTheme="majorHAnsi" w:cstheme="majorHAnsi"/>
          <w:b/>
        </w:rPr>
        <w:t>IAF 1400 SAC</w:t>
      </w:r>
    </w:p>
    <w:tbl>
      <w:tblPr>
        <w:tblStyle w:val="TableGrid"/>
        <w:tblW w:w="9084" w:type="dxa"/>
        <w:tblLook w:val="0620" w:firstRow="1" w:lastRow="0" w:firstColumn="0" w:lastColumn="0" w:noHBand="1" w:noVBand="1"/>
      </w:tblPr>
      <w:tblGrid>
        <w:gridCol w:w="1494"/>
        <w:gridCol w:w="1534"/>
        <w:gridCol w:w="1494"/>
        <w:gridCol w:w="1534"/>
        <w:gridCol w:w="1494"/>
        <w:gridCol w:w="1534"/>
      </w:tblGrid>
      <w:tr w:rsidR="00CD5216" w:rsidRPr="002661F8" w14:paraId="5DB3DE14" w14:textId="77777777" w:rsidTr="00E209FC">
        <w:tc>
          <w:tcPr>
            <w:tcW w:w="1494" w:type="dxa"/>
            <w:shd w:val="clear" w:color="auto" w:fill="31849B" w:themeFill="accent5" w:themeFillShade="BF"/>
          </w:tcPr>
          <w:p w14:paraId="2CCC1036" w14:textId="4057FC7B"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w:t>
            </w:r>
          </w:p>
          <w:p w14:paraId="2B96A702"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Baseline Requirement</w:t>
            </w:r>
          </w:p>
        </w:tc>
        <w:tc>
          <w:tcPr>
            <w:tcW w:w="1534" w:type="dxa"/>
            <w:shd w:val="clear" w:color="auto" w:fill="31849B" w:themeFill="accent5" w:themeFillShade="BF"/>
          </w:tcPr>
          <w:p w14:paraId="52FED160" w14:textId="77777777" w:rsidR="0041737B" w:rsidRPr="002661F8" w:rsidRDefault="0041737B" w:rsidP="001D13C8">
            <w:pPr>
              <w:rPr>
                <w:rFonts w:asciiTheme="majorHAnsi" w:hAnsiTheme="majorHAnsi" w:cstheme="majorHAnsi"/>
                <w:color w:val="FFFFFF" w:themeColor="background1"/>
              </w:rPr>
            </w:pPr>
          </w:p>
          <w:p w14:paraId="4D91C4D4" w14:textId="68D8749E"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Conformance</w:t>
            </w:r>
          </w:p>
          <w:p w14:paraId="6C38CF55"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 xml:space="preserve">Disposition </w:t>
            </w:r>
          </w:p>
        </w:tc>
        <w:tc>
          <w:tcPr>
            <w:tcW w:w="1494" w:type="dxa"/>
            <w:shd w:val="clear" w:color="auto" w:fill="31849B" w:themeFill="accent5" w:themeFillShade="BF"/>
          </w:tcPr>
          <w:p w14:paraId="5F743957" w14:textId="77777777" w:rsidR="0041737B" w:rsidRPr="002661F8" w:rsidRDefault="0041737B" w:rsidP="0041737B">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w:t>
            </w:r>
          </w:p>
          <w:p w14:paraId="1B95590A"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Baseline Requirement</w:t>
            </w:r>
          </w:p>
        </w:tc>
        <w:tc>
          <w:tcPr>
            <w:tcW w:w="1534" w:type="dxa"/>
            <w:shd w:val="clear" w:color="auto" w:fill="31849B" w:themeFill="accent5" w:themeFillShade="BF"/>
          </w:tcPr>
          <w:p w14:paraId="4B859838" w14:textId="3BE20C62"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 xml:space="preserve"> Conformance</w:t>
            </w:r>
          </w:p>
          <w:p w14:paraId="5F2D7009"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Disposition</w:t>
            </w:r>
          </w:p>
        </w:tc>
        <w:tc>
          <w:tcPr>
            <w:tcW w:w="1494" w:type="dxa"/>
            <w:shd w:val="clear" w:color="auto" w:fill="31849B" w:themeFill="accent5" w:themeFillShade="BF"/>
          </w:tcPr>
          <w:p w14:paraId="3E875215" w14:textId="77777777" w:rsidR="0041737B" w:rsidRPr="002661F8" w:rsidRDefault="0041737B" w:rsidP="0041737B">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w:t>
            </w:r>
          </w:p>
          <w:p w14:paraId="664A1FBD"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Baseline Requirement</w:t>
            </w:r>
          </w:p>
        </w:tc>
        <w:tc>
          <w:tcPr>
            <w:tcW w:w="1534" w:type="dxa"/>
            <w:shd w:val="clear" w:color="auto" w:fill="31849B" w:themeFill="accent5" w:themeFillShade="BF"/>
          </w:tcPr>
          <w:p w14:paraId="6EDDEA0E" w14:textId="77777777" w:rsidR="0041737B" w:rsidRPr="002661F8" w:rsidRDefault="0041737B" w:rsidP="001D13C8">
            <w:pPr>
              <w:rPr>
                <w:rFonts w:asciiTheme="majorHAnsi" w:hAnsiTheme="majorHAnsi" w:cstheme="majorHAnsi"/>
                <w:color w:val="FFFFFF" w:themeColor="background1"/>
              </w:rPr>
            </w:pPr>
          </w:p>
          <w:p w14:paraId="44B091F7" w14:textId="73CBDCAE"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Conformance</w:t>
            </w:r>
          </w:p>
          <w:p w14:paraId="44DC97AF"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Disposition</w:t>
            </w:r>
          </w:p>
        </w:tc>
      </w:tr>
      <w:tr w:rsidR="00CD5216" w:rsidRPr="002661F8" w14:paraId="53EC30DD" w14:textId="77777777" w:rsidTr="00E209FC">
        <w:tc>
          <w:tcPr>
            <w:tcW w:w="1494" w:type="dxa"/>
            <w:shd w:val="clear" w:color="auto" w:fill="F2F2F2" w:themeFill="background1" w:themeFillShade="F2"/>
          </w:tcPr>
          <w:p w14:paraId="585B865F"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INTEROP-1</w:t>
            </w:r>
          </w:p>
        </w:tc>
        <w:tc>
          <w:tcPr>
            <w:tcW w:w="1534" w:type="dxa"/>
          </w:tcPr>
          <w:p w14:paraId="4A3ED3EF"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NCR/NA</w:t>
            </w:r>
          </w:p>
        </w:tc>
        <w:tc>
          <w:tcPr>
            <w:tcW w:w="1494" w:type="dxa"/>
            <w:shd w:val="clear" w:color="auto" w:fill="D9D9D9" w:themeFill="background1" w:themeFillShade="D9"/>
          </w:tcPr>
          <w:p w14:paraId="67556777"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PRIVACY-8</w:t>
            </w:r>
          </w:p>
        </w:tc>
        <w:tc>
          <w:tcPr>
            <w:tcW w:w="1534" w:type="dxa"/>
          </w:tcPr>
          <w:p w14:paraId="526F32CC"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P</w:t>
            </w:r>
          </w:p>
        </w:tc>
        <w:tc>
          <w:tcPr>
            <w:tcW w:w="1494" w:type="dxa"/>
            <w:shd w:val="clear" w:color="auto" w:fill="D9D9D9" w:themeFill="background1" w:themeFillShade="D9"/>
          </w:tcPr>
          <w:p w14:paraId="0EFC8B89"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SECURE-8</w:t>
            </w:r>
          </w:p>
        </w:tc>
        <w:tc>
          <w:tcPr>
            <w:tcW w:w="1534" w:type="dxa"/>
          </w:tcPr>
          <w:p w14:paraId="0981CEEE" w14:textId="77777777" w:rsidR="00CD5216" w:rsidRPr="002661F8" w:rsidRDefault="00CD5216" w:rsidP="001D13C8">
            <w:pPr>
              <w:jc w:val="center"/>
              <w:rPr>
                <w:rFonts w:asciiTheme="majorHAnsi" w:hAnsiTheme="majorHAnsi" w:cstheme="majorHAnsi"/>
                <w:highlight w:val="yellow"/>
              </w:rPr>
            </w:pPr>
            <w:r w:rsidRPr="002661F8">
              <w:rPr>
                <w:rFonts w:asciiTheme="majorHAnsi" w:hAnsiTheme="majorHAnsi" w:cstheme="majorHAnsi"/>
              </w:rPr>
              <w:t>F</w:t>
            </w:r>
          </w:p>
        </w:tc>
      </w:tr>
      <w:tr w:rsidR="00CD5216" w:rsidRPr="002661F8" w14:paraId="02D4CE40" w14:textId="77777777" w:rsidTr="00E209FC">
        <w:tc>
          <w:tcPr>
            <w:tcW w:w="1494" w:type="dxa"/>
            <w:shd w:val="clear" w:color="auto" w:fill="F2F2F2" w:themeFill="background1" w:themeFillShade="F2"/>
          </w:tcPr>
          <w:p w14:paraId="676A1695" w14:textId="77777777" w:rsidR="00CD5216" w:rsidRPr="002661F8" w:rsidRDefault="00CD5216" w:rsidP="001D13C8">
            <w:pPr>
              <w:rPr>
                <w:rFonts w:asciiTheme="majorHAnsi" w:hAnsiTheme="majorHAnsi" w:cstheme="majorHAnsi"/>
              </w:rPr>
            </w:pPr>
          </w:p>
          <w:p w14:paraId="271B752A" w14:textId="28B29E27" w:rsidR="00CD5216" w:rsidRPr="002661F8" w:rsidRDefault="00CD5216" w:rsidP="001D13C8">
            <w:pPr>
              <w:rPr>
                <w:rFonts w:asciiTheme="majorHAnsi" w:hAnsiTheme="majorHAnsi" w:cstheme="majorHAnsi"/>
              </w:rPr>
            </w:pPr>
            <w:r w:rsidRPr="002661F8">
              <w:rPr>
                <w:rFonts w:asciiTheme="majorHAnsi" w:hAnsiTheme="majorHAnsi" w:cstheme="majorHAnsi"/>
              </w:rPr>
              <w:t>INTEROP-2</w:t>
            </w:r>
          </w:p>
        </w:tc>
        <w:tc>
          <w:tcPr>
            <w:tcW w:w="1534" w:type="dxa"/>
          </w:tcPr>
          <w:p w14:paraId="636A8ECB"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LOA 4: P, LOA 2,3: NCR</w:t>
            </w:r>
          </w:p>
        </w:tc>
        <w:tc>
          <w:tcPr>
            <w:tcW w:w="1494" w:type="dxa"/>
            <w:shd w:val="clear" w:color="auto" w:fill="D9D9D9" w:themeFill="background1" w:themeFillShade="D9"/>
          </w:tcPr>
          <w:p w14:paraId="25ECEFF2" w14:textId="77777777" w:rsidR="00CD5216" w:rsidRPr="002661F8" w:rsidRDefault="00CD5216" w:rsidP="001D13C8">
            <w:pPr>
              <w:rPr>
                <w:rFonts w:asciiTheme="majorHAnsi" w:hAnsiTheme="majorHAnsi" w:cstheme="majorHAnsi"/>
              </w:rPr>
            </w:pPr>
          </w:p>
          <w:p w14:paraId="09F4E6FA" w14:textId="6180D15E" w:rsidR="00CD5216" w:rsidRPr="002661F8" w:rsidRDefault="00CD5216" w:rsidP="001D13C8">
            <w:pPr>
              <w:rPr>
                <w:rFonts w:asciiTheme="majorHAnsi" w:hAnsiTheme="majorHAnsi" w:cstheme="majorHAnsi"/>
              </w:rPr>
            </w:pPr>
            <w:r w:rsidRPr="002661F8">
              <w:rPr>
                <w:rFonts w:asciiTheme="majorHAnsi" w:hAnsiTheme="majorHAnsi" w:cstheme="majorHAnsi"/>
              </w:rPr>
              <w:t>PRIVACY-9</w:t>
            </w:r>
          </w:p>
        </w:tc>
        <w:tc>
          <w:tcPr>
            <w:tcW w:w="1534" w:type="dxa"/>
          </w:tcPr>
          <w:p w14:paraId="53E93314" w14:textId="77777777" w:rsidR="00CD5216" w:rsidRPr="002661F8" w:rsidRDefault="00CD5216" w:rsidP="001D13C8">
            <w:pPr>
              <w:jc w:val="center"/>
              <w:rPr>
                <w:rFonts w:asciiTheme="majorHAnsi" w:hAnsiTheme="majorHAnsi" w:cstheme="majorHAnsi"/>
              </w:rPr>
            </w:pPr>
          </w:p>
          <w:p w14:paraId="134DC782" w14:textId="53ED5BD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P</w:t>
            </w:r>
          </w:p>
        </w:tc>
        <w:tc>
          <w:tcPr>
            <w:tcW w:w="1494" w:type="dxa"/>
            <w:shd w:val="clear" w:color="auto" w:fill="D9D9D9" w:themeFill="background1" w:themeFillShade="D9"/>
          </w:tcPr>
          <w:p w14:paraId="4E6DE942" w14:textId="77777777" w:rsidR="00CD5216" w:rsidRPr="002661F8" w:rsidRDefault="00CD5216" w:rsidP="001D13C8">
            <w:pPr>
              <w:rPr>
                <w:rFonts w:asciiTheme="majorHAnsi" w:hAnsiTheme="majorHAnsi" w:cstheme="majorHAnsi"/>
              </w:rPr>
            </w:pPr>
          </w:p>
          <w:p w14:paraId="29EB9308" w14:textId="1211C2E1" w:rsidR="00CD5216" w:rsidRPr="002661F8" w:rsidRDefault="00CD5216" w:rsidP="001D13C8">
            <w:pPr>
              <w:rPr>
                <w:rFonts w:asciiTheme="majorHAnsi" w:hAnsiTheme="majorHAnsi" w:cstheme="majorHAnsi"/>
              </w:rPr>
            </w:pPr>
            <w:r w:rsidRPr="002661F8">
              <w:rPr>
                <w:rFonts w:asciiTheme="majorHAnsi" w:hAnsiTheme="majorHAnsi" w:cstheme="majorHAnsi"/>
              </w:rPr>
              <w:t>SECURE-9</w:t>
            </w:r>
          </w:p>
        </w:tc>
        <w:tc>
          <w:tcPr>
            <w:tcW w:w="1534" w:type="dxa"/>
          </w:tcPr>
          <w:p w14:paraId="2E98E236" w14:textId="77777777" w:rsidR="00CD5216" w:rsidRPr="002661F8" w:rsidRDefault="00CD5216" w:rsidP="001D13C8">
            <w:pPr>
              <w:jc w:val="center"/>
              <w:rPr>
                <w:rFonts w:asciiTheme="majorHAnsi" w:hAnsiTheme="majorHAnsi" w:cstheme="majorHAnsi"/>
              </w:rPr>
            </w:pPr>
          </w:p>
          <w:p w14:paraId="4D74545A" w14:textId="4542CBFF"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CD5216" w:rsidRPr="002661F8" w14:paraId="572DE089" w14:textId="77777777" w:rsidTr="00E209FC">
        <w:tc>
          <w:tcPr>
            <w:tcW w:w="1494" w:type="dxa"/>
            <w:shd w:val="clear" w:color="auto" w:fill="F2F2F2" w:themeFill="background1" w:themeFillShade="F2"/>
          </w:tcPr>
          <w:p w14:paraId="4F3BC8C3" w14:textId="77777777" w:rsidR="00CD5216" w:rsidRPr="002661F8" w:rsidRDefault="00CD5216" w:rsidP="001D13C8">
            <w:pPr>
              <w:rPr>
                <w:rFonts w:asciiTheme="majorHAnsi" w:hAnsiTheme="majorHAnsi" w:cstheme="majorHAnsi"/>
              </w:rPr>
            </w:pPr>
          </w:p>
          <w:p w14:paraId="38F920A7" w14:textId="57AE27DA" w:rsidR="00CD5216" w:rsidRPr="002661F8" w:rsidRDefault="00CD5216" w:rsidP="001D13C8">
            <w:pPr>
              <w:rPr>
                <w:rFonts w:asciiTheme="majorHAnsi" w:hAnsiTheme="majorHAnsi" w:cstheme="majorHAnsi"/>
              </w:rPr>
            </w:pPr>
            <w:r w:rsidRPr="002661F8">
              <w:rPr>
                <w:rFonts w:asciiTheme="majorHAnsi" w:hAnsiTheme="majorHAnsi" w:cstheme="majorHAnsi"/>
              </w:rPr>
              <w:t>INTEROP-3</w:t>
            </w:r>
          </w:p>
        </w:tc>
        <w:tc>
          <w:tcPr>
            <w:tcW w:w="1534" w:type="dxa"/>
          </w:tcPr>
          <w:p w14:paraId="770230C1" w14:textId="77777777" w:rsidR="005D3C0F" w:rsidRPr="002661F8" w:rsidRDefault="005D3C0F" w:rsidP="005D3C0F">
            <w:pPr>
              <w:jc w:val="center"/>
              <w:rPr>
                <w:rFonts w:asciiTheme="majorHAnsi" w:hAnsiTheme="majorHAnsi" w:cstheme="majorHAnsi"/>
              </w:rPr>
            </w:pPr>
            <w:r w:rsidRPr="002661F8">
              <w:rPr>
                <w:rFonts w:asciiTheme="majorHAnsi" w:hAnsiTheme="majorHAnsi" w:cstheme="majorHAnsi"/>
              </w:rPr>
              <w:t xml:space="preserve">LOA 4: P </w:t>
            </w:r>
          </w:p>
          <w:p w14:paraId="48667160" w14:textId="1065CBF5" w:rsidR="00CD5216" w:rsidRPr="002661F8" w:rsidRDefault="00CD5216" w:rsidP="001D13C8">
            <w:pPr>
              <w:jc w:val="center"/>
              <w:rPr>
                <w:rFonts w:asciiTheme="majorHAnsi" w:hAnsiTheme="majorHAnsi" w:cstheme="majorHAnsi"/>
              </w:rPr>
            </w:pPr>
            <w:r w:rsidRPr="002661F8">
              <w:rPr>
                <w:rFonts w:asciiTheme="majorHAnsi" w:hAnsiTheme="majorHAnsi" w:cstheme="majorHAnsi"/>
              </w:rPr>
              <w:t>LOA 2,3:</w:t>
            </w:r>
            <w:r w:rsidR="005D3C0F" w:rsidRPr="002661F8">
              <w:rPr>
                <w:rFonts w:asciiTheme="majorHAnsi" w:hAnsiTheme="majorHAnsi" w:cstheme="majorHAnsi"/>
              </w:rPr>
              <w:t xml:space="preserve"> NCR</w:t>
            </w:r>
          </w:p>
        </w:tc>
        <w:tc>
          <w:tcPr>
            <w:tcW w:w="1494" w:type="dxa"/>
            <w:shd w:val="clear" w:color="auto" w:fill="D9D9D9" w:themeFill="background1" w:themeFillShade="D9"/>
          </w:tcPr>
          <w:p w14:paraId="7611A9FE" w14:textId="77777777" w:rsidR="00CD5216" w:rsidRPr="002661F8" w:rsidRDefault="00CD5216" w:rsidP="001D13C8">
            <w:pPr>
              <w:rPr>
                <w:rFonts w:asciiTheme="majorHAnsi" w:hAnsiTheme="majorHAnsi" w:cstheme="majorHAnsi"/>
              </w:rPr>
            </w:pPr>
          </w:p>
          <w:p w14:paraId="1D183E07" w14:textId="74F8563F" w:rsidR="00CD5216" w:rsidRPr="002661F8" w:rsidRDefault="00CD5216" w:rsidP="001D13C8">
            <w:pPr>
              <w:rPr>
                <w:rFonts w:asciiTheme="majorHAnsi" w:hAnsiTheme="majorHAnsi" w:cstheme="majorHAnsi"/>
              </w:rPr>
            </w:pPr>
            <w:r w:rsidRPr="002661F8">
              <w:rPr>
                <w:rFonts w:asciiTheme="majorHAnsi" w:hAnsiTheme="majorHAnsi" w:cstheme="majorHAnsi"/>
              </w:rPr>
              <w:t>PRIVACY-10</w:t>
            </w:r>
          </w:p>
        </w:tc>
        <w:tc>
          <w:tcPr>
            <w:tcW w:w="1534" w:type="dxa"/>
          </w:tcPr>
          <w:p w14:paraId="1508BDBA" w14:textId="77777777" w:rsidR="00CD5216" w:rsidRPr="002661F8" w:rsidRDefault="00CD5216" w:rsidP="001D13C8">
            <w:pPr>
              <w:jc w:val="center"/>
              <w:rPr>
                <w:rFonts w:asciiTheme="majorHAnsi" w:hAnsiTheme="majorHAnsi" w:cstheme="majorHAnsi"/>
              </w:rPr>
            </w:pPr>
          </w:p>
          <w:p w14:paraId="46105754" w14:textId="1057D811"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c>
          <w:tcPr>
            <w:tcW w:w="1494" w:type="dxa"/>
            <w:shd w:val="clear" w:color="auto" w:fill="D9D9D9" w:themeFill="background1" w:themeFillShade="D9"/>
          </w:tcPr>
          <w:p w14:paraId="292B6752" w14:textId="77777777" w:rsidR="00CD5216" w:rsidRPr="002661F8" w:rsidRDefault="00CD5216" w:rsidP="001D13C8">
            <w:pPr>
              <w:rPr>
                <w:rFonts w:asciiTheme="majorHAnsi" w:hAnsiTheme="majorHAnsi" w:cstheme="majorHAnsi"/>
              </w:rPr>
            </w:pPr>
          </w:p>
          <w:p w14:paraId="7BF3019C" w14:textId="1BF1E002" w:rsidR="00CD5216" w:rsidRPr="002661F8" w:rsidRDefault="00CD5216" w:rsidP="001D13C8">
            <w:pPr>
              <w:rPr>
                <w:rFonts w:asciiTheme="majorHAnsi" w:hAnsiTheme="majorHAnsi" w:cstheme="majorHAnsi"/>
              </w:rPr>
            </w:pPr>
            <w:r w:rsidRPr="002661F8">
              <w:rPr>
                <w:rFonts w:asciiTheme="majorHAnsi" w:hAnsiTheme="majorHAnsi" w:cstheme="majorHAnsi"/>
              </w:rPr>
              <w:t>SECURE-10</w:t>
            </w:r>
          </w:p>
        </w:tc>
        <w:tc>
          <w:tcPr>
            <w:tcW w:w="1534" w:type="dxa"/>
          </w:tcPr>
          <w:p w14:paraId="32D9CD32" w14:textId="77777777" w:rsidR="00CD5216" w:rsidRPr="002661F8" w:rsidRDefault="00CD5216" w:rsidP="001D13C8">
            <w:pPr>
              <w:jc w:val="center"/>
              <w:rPr>
                <w:rFonts w:asciiTheme="majorHAnsi" w:hAnsiTheme="majorHAnsi" w:cstheme="majorHAnsi"/>
              </w:rPr>
            </w:pPr>
          </w:p>
          <w:p w14:paraId="3491C48B" w14:textId="32CB0DB6"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CD5216" w:rsidRPr="002661F8" w14:paraId="1114124F" w14:textId="77777777" w:rsidTr="00E209FC">
        <w:tc>
          <w:tcPr>
            <w:tcW w:w="1494" w:type="dxa"/>
            <w:shd w:val="clear" w:color="auto" w:fill="F2F2F2" w:themeFill="background1" w:themeFillShade="F2"/>
          </w:tcPr>
          <w:p w14:paraId="2860F88C" w14:textId="77777777" w:rsidR="00CD5216" w:rsidRPr="002661F8" w:rsidRDefault="00CD5216" w:rsidP="001D13C8">
            <w:pPr>
              <w:rPr>
                <w:rFonts w:asciiTheme="majorHAnsi" w:hAnsiTheme="majorHAnsi" w:cstheme="majorHAnsi"/>
              </w:rPr>
            </w:pPr>
          </w:p>
          <w:p w14:paraId="160BD205" w14:textId="229AD16D" w:rsidR="00CD5216" w:rsidRPr="002661F8" w:rsidRDefault="00CD5216" w:rsidP="001D13C8">
            <w:pPr>
              <w:rPr>
                <w:rFonts w:asciiTheme="majorHAnsi" w:hAnsiTheme="majorHAnsi" w:cstheme="majorHAnsi"/>
              </w:rPr>
            </w:pPr>
            <w:r w:rsidRPr="002661F8">
              <w:rPr>
                <w:rFonts w:asciiTheme="majorHAnsi" w:hAnsiTheme="majorHAnsi" w:cstheme="majorHAnsi"/>
              </w:rPr>
              <w:t>INTEROP-4</w:t>
            </w:r>
          </w:p>
        </w:tc>
        <w:tc>
          <w:tcPr>
            <w:tcW w:w="1534" w:type="dxa"/>
          </w:tcPr>
          <w:p w14:paraId="76F9A2F5" w14:textId="4A3A9C4E" w:rsidR="00CD5216" w:rsidRPr="002661F8" w:rsidRDefault="005D3C0F" w:rsidP="001D13C8">
            <w:pPr>
              <w:jc w:val="center"/>
              <w:rPr>
                <w:rFonts w:asciiTheme="majorHAnsi" w:hAnsiTheme="majorHAnsi" w:cstheme="majorHAnsi"/>
              </w:rPr>
            </w:pPr>
            <w:r w:rsidRPr="002661F8">
              <w:rPr>
                <w:rFonts w:asciiTheme="majorHAnsi" w:hAnsiTheme="majorHAnsi" w:cstheme="majorHAnsi"/>
              </w:rPr>
              <w:t>LOA 4: P</w:t>
            </w:r>
            <w:r w:rsidR="00CD5216" w:rsidRPr="002661F8">
              <w:rPr>
                <w:rFonts w:asciiTheme="majorHAnsi" w:hAnsiTheme="majorHAnsi" w:cstheme="majorHAnsi"/>
              </w:rPr>
              <w:t xml:space="preserve"> </w:t>
            </w:r>
          </w:p>
          <w:p w14:paraId="5E84D305" w14:textId="3A44A84F" w:rsidR="00CD5216" w:rsidRPr="002661F8" w:rsidRDefault="00CD5216" w:rsidP="001D13C8">
            <w:pPr>
              <w:jc w:val="center"/>
              <w:rPr>
                <w:rFonts w:asciiTheme="majorHAnsi" w:hAnsiTheme="majorHAnsi" w:cstheme="majorHAnsi"/>
              </w:rPr>
            </w:pPr>
            <w:r w:rsidRPr="002661F8">
              <w:rPr>
                <w:rFonts w:asciiTheme="majorHAnsi" w:hAnsiTheme="majorHAnsi" w:cstheme="majorHAnsi"/>
              </w:rPr>
              <w:t>LOA 2,3: NCR</w:t>
            </w:r>
          </w:p>
        </w:tc>
        <w:tc>
          <w:tcPr>
            <w:tcW w:w="1494" w:type="dxa"/>
            <w:shd w:val="clear" w:color="auto" w:fill="D9D9D9" w:themeFill="background1" w:themeFillShade="D9"/>
          </w:tcPr>
          <w:p w14:paraId="2160056F" w14:textId="77777777" w:rsidR="00CD5216" w:rsidRPr="002661F8" w:rsidRDefault="00CD5216" w:rsidP="001D13C8">
            <w:pPr>
              <w:rPr>
                <w:rFonts w:asciiTheme="majorHAnsi" w:hAnsiTheme="majorHAnsi" w:cstheme="majorHAnsi"/>
              </w:rPr>
            </w:pPr>
          </w:p>
          <w:p w14:paraId="28A0526A" w14:textId="3248793E" w:rsidR="00CD5216" w:rsidRPr="002661F8" w:rsidRDefault="00CD5216" w:rsidP="001D13C8">
            <w:pPr>
              <w:rPr>
                <w:rFonts w:asciiTheme="majorHAnsi" w:hAnsiTheme="majorHAnsi" w:cstheme="majorHAnsi"/>
              </w:rPr>
            </w:pPr>
            <w:r w:rsidRPr="002661F8">
              <w:rPr>
                <w:rFonts w:asciiTheme="majorHAnsi" w:hAnsiTheme="majorHAnsi" w:cstheme="majorHAnsi"/>
              </w:rPr>
              <w:t>PRIVACY-11</w:t>
            </w:r>
          </w:p>
        </w:tc>
        <w:tc>
          <w:tcPr>
            <w:tcW w:w="1534" w:type="dxa"/>
          </w:tcPr>
          <w:p w14:paraId="257D35CE" w14:textId="77777777" w:rsidR="00CD5216" w:rsidRPr="002661F8" w:rsidRDefault="00CD5216" w:rsidP="001D13C8">
            <w:pPr>
              <w:jc w:val="center"/>
              <w:rPr>
                <w:rFonts w:asciiTheme="majorHAnsi" w:hAnsiTheme="majorHAnsi" w:cstheme="majorHAnsi"/>
              </w:rPr>
            </w:pPr>
          </w:p>
          <w:p w14:paraId="2986800E" w14:textId="75785C63"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c>
          <w:tcPr>
            <w:tcW w:w="1494" w:type="dxa"/>
            <w:shd w:val="clear" w:color="auto" w:fill="D9D9D9" w:themeFill="background1" w:themeFillShade="D9"/>
          </w:tcPr>
          <w:p w14:paraId="48A0BBA5" w14:textId="77777777" w:rsidR="00CD5216" w:rsidRPr="002661F8" w:rsidRDefault="00CD5216" w:rsidP="001D13C8">
            <w:pPr>
              <w:rPr>
                <w:rFonts w:asciiTheme="majorHAnsi" w:hAnsiTheme="majorHAnsi" w:cstheme="majorHAnsi"/>
              </w:rPr>
            </w:pPr>
          </w:p>
          <w:p w14:paraId="27EB60DE" w14:textId="2E1DCF26" w:rsidR="00CD5216" w:rsidRPr="002661F8" w:rsidRDefault="00CD5216" w:rsidP="001D13C8">
            <w:pPr>
              <w:rPr>
                <w:rFonts w:asciiTheme="majorHAnsi" w:hAnsiTheme="majorHAnsi" w:cstheme="majorHAnsi"/>
              </w:rPr>
            </w:pPr>
            <w:r w:rsidRPr="002661F8">
              <w:rPr>
                <w:rFonts w:asciiTheme="majorHAnsi" w:hAnsiTheme="majorHAnsi" w:cstheme="majorHAnsi"/>
              </w:rPr>
              <w:t>SECURE-11</w:t>
            </w:r>
          </w:p>
        </w:tc>
        <w:tc>
          <w:tcPr>
            <w:tcW w:w="1534" w:type="dxa"/>
          </w:tcPr>
          <w:p w14:paraId="1F1001E4" w14:textId="77777777" w:rsidR="00CD5216" w:rsidRPr="002661F8" w:rsidRDefault="00CD5216" w:rsidP="001D13C8">
            <w:pPr>
              <w:jc w:val="center"/>
              <w:rPr>
                <w:rFonts w:asciiTheme="majorHAnsi" w:hAnsiTheme="majorHAnsi" w:cstheme="majorHAnsi"/>
              </w:rPr>
            </w:pPr>
          </w:p>
          <w:p w14:paraId="0BEFFEF1" w14:textId="4CEC4496"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CD5216" w:rsidRPr="002661F8" w14:paraId="1D55ABD4" w14:textId="77777777" w:rsidTr="00E209FC">
        <w:tc>
          <w:tcPr>
            <w:tcW w:w="1494" w:type="dxa"/>
            <w:shd w:val="clear" w:color="auto" w:fill="F2F2F2" w:themeFill="background1" w:themeFillShade="F2"/>
          </w:tcPr>
          <w:p w14:paraId="4A0F215D"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INTEROP-5</w:t>
            </w:r>
          </w:p>
        </w:tc>
        <w:tc>
          <w:tcPr>
            <w:tcW w:w="1534" w:type="dxa"/>
          </w:tcPr>
          <w:p w14:paraId="417FBD42"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5C8C69F6"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PRIVACY-12</w:t>
            </w:r>
          </w:p>
        </w:tc>
        <w:tc>
          <w:tcPr>
            <w:tcW w:w="1534" w:type="dxa"/>
          </w:tcPr>
          <w:p w14:paraId="11C9EC2B"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NE</w:t>
            </w:r>
          </w:p>
        </w:tc>
        <w:tc>
          <w:tcPr>
            <w:tcW w:w="1494" w:type="dxa"/>
            <w:shd w:val="clear" w:color="auto" w:fill="D9D9D9" w:themeFill="background1" w:themeFillShade="D9"/>
          </w:tcPr>
          <w:p w14:paraId="0A75F362"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SECURE-12</w:t>
            </w:r>
          </w:p>
        </w:tc>
        <w:tc>
          <w:tcPr>
            <w:tcW w:w="1534" w:type="dxa"/>
          </w:tcPr>
          <w:p w14:paraId="6A06AE32"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CD5216" w:rsidRPr="002661F8" w14:paraId="7CD98B58" w14:textId="77777777" w:rsidTr="00E209FC">
        <w:tc>
          <w:tcPr>
            <w:tcW w:w="1494" w:type="dxa"/>
            <w:shd w:val="clear" w:color="auto" w:fill="F2F2F2" w:themeFill="background1" w:themeFillShade="F2"/>
          </w:tcPr>
          <w:p w14:paraId="7AAD9A8F"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INTEROP-6</w:t>
            </w:r>
          </w:p>
        </w:tc>
        <w:tc>
          <w:tcPr>
            <w:tcW w:w="1534" w:type="dxa"/>
          </w:tcPr>
          <w:p w14:paraId="710F6924"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77417A65"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PRIVACY-13</w:t>
            </w:r>
          </w:p>
        </w:tc>
        <w:tc>
          <w:tcPr>
            <w:tcW w:w="1534" w:type="dxa"/>
          </w:tcPr>
          <w:p w14:paraId="26015952" w14:textId="45F64920" w:rsidR="00CD5216" w:rsidRPr="002661F8" w:rsidRDefault="00867E1B" w:rsidP="001D13C8">
            <w:pPr>
              <w:jc w:val="center"/>
              <w:rPr>
                <w:rFonts w:asciiTheme="majorHAnsi" w:hAnsiTheme="majorHAnsi" w:cstheme="majorHAnsi"/>
              </w:rPr>
            </w:pPr>
            <w:r w:rsidRPr="002661F8">
              <w:rPr>
                <w:rFonts w:asciiTheme="majorHAnsi" w:hAnsiTheme="majorHAnsi" w:cstheme="majorHAnsi"/>
              </w:rPr>
              <w:t>NCR</w:t>
            </w:r>
          </w:p>
        </w:tc>
        <w:tc>
          <w:tcPr>
            <w:tcW w:w="1494" w:type="dxa"/>
            <w:shd w:val="clear" w:color="auto" w:fill="D9D9D9" w:themeFill="background1" w:themeFillShade="D9"/>
          </w:tcPr>
          <w:p w14:paraId="1CCC7688"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SECURE-13</w:t>
            </w:r>
          </w:p>
        </w:tc>
        <w:tc>
          <w:tcPr>
            <w:tcW w:w="1534" w:type="dxa"/>
          </w:tcPr>
          <w:p w14:paraId="6AEC0DC7"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CD5216" w:rsidRPr="002661F8" w14:paraId="7DB07909" w14:textId="77777777" w:rsidTr="00E209FC">
        <w:tc>
          <w:tcPr>
            <w:tcW w:w="1494" w:type="dxa"/>
            <w:shd w:val="clear" w:color="auto" w:fill="F2F2F2" w:themeFill="background1" w:themeFillShade="F2"/>
          </w:tcPr>
          <w:p w14:paraId="40C39924"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INTEROP-7</w:t>
            </w:r>
          </w:p>
        </w:tc>
        <w:tc>
          <w:tcPr>
            <w:tcW w:w="1534" w:type="dxa"/>
          </w:tcPr>
          <w:p w14:paraId="2AD6E2C1"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c>
          <w:tcPr>
            <w:tcW w:w="1494" w:type="dxa"/>
            <w:shd w:val="clear" w:color="auto" w:fill="D9D9D9" w:themeFill="background1" w:themeFillShade="D9"/>
          </w:tcPr>
          <w:p w14:paraId="10C5D671"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PRIVACY-14</w:t>
            </w:r>
          </w:p>
        </w:tc>
        <w:tc>
          <w:tcPr>
            <w:tcW w:w="1534" w:type="dxa"/>
          </w:tcPr>
          <w:p w14:paraId="10C055BD"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P</w:t>
            </w:r>
          </w:p>
        </w:tc>
        <w:tc>
          <w:tcPr>
            <w:tcW w:w="1494" w:type="dxa"/>
            <w:shd w:val="clear" w:color="auto" w:fill="D9D9D9" w:themeFill="background1" w:themeFillShade="D9"/>
          </w:tcPr>
          <w:p w14:paraId="3DA5FF57"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SECURE-14</w:t>
            </w:r>
          </w:p>
        </w:tc>
        <w:tc>
          <w:tcPr>
            <w:tcW w:w="1534" w:type="dxa"/>
          </w:tcPr>
          <w:p w14:paraId="2441719E"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CD5216" w:rsidRPr="002661F8" w14:paraId="6A781099" w14:textId="77777777" w:rsidTr="00E209FC">
        <w:tc>
          <w:tcPr>
            <w:tcW w:w="1494" w:type="dxa"/>
            <w:shd w:val="clear" w:color="auto" w:fill="F2F2F2" w:themeFill="background1" w:themeFillShade="F2"/>
          </w:tcPr>
          <w:p w14:paraId="762048C6"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INTEROP-8</w:t>
            </w:r>
          </w:p>
        </w:tc>
        <w:tc>
          <w:tcPr>
            <w:tcW w:w="1534" w:type="dxa"/>
          </w:tcPr>
          <w:p w14:paraId="4F94D388"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1B83EF23"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PRIVACY-15</w:t>
            </w:r>
          </w:p>
        </w:tc>
        <w:tc>
          <w:tcPr>
            <w:tcW w:w="1534" w:type="dxa"/>
          </w:tcPr>
          <w:p w14:paraId="2F79C651"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NE</w:t>
            </w:r>
          </w:p>
        </w:tc>
        <w:tc>
          <w:tcPr>
            <w:tcW w:w="1494" w:type="dxa"/>
            <w:shd w:val="clear" w:color="auto" w:fill="D9D9D9" w:themeFill="background1" w:themeFillShade="D9"/>
          </w:tcPr>
          <w:p w14:paraId="6DB9D888"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SECURE-15</w:t>
            </w:r>
          </w:p>
        </w:tc>
        <w:tc>
          <w:tcPr>
            <w:tcW w:w="1534" w:type="dxa"/>
          </w:tcPr>
          <w:p w14:paraId="0DB4C1B6"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CD5216" w:rsidRPr="002661F8" w14:paraId="42235011" w14:textId="77777777" w:rsidTr="00E209FC">
        <w:tc>
          <w:tcPr>
            <w:tcW w:w="1494" w:type="dxa"/>
            <w:shd w:val="clear" w:color="auto" w:fill="F2F2F2" w:themeFill="background1" w:themeFillShade="F2"/>
          </w:tcPr>
          <w:p w14:paraId="1B21A13D"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w:t>
            </w:r>
          </w:p>
        </w:tc>
        <w:tc>
          <w:tcPr>
            <w:tcW w:w="1534" w:type="dxa"/>
          </w:tcPr>
          <w:p w14:paraId="74336AF6"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P</w:t>
            </w:r>
          </w:p>
        </w:tc>
        <w:tc>
          <w:tcPr>
            <w:tcW w:w="1494" w:type="dxa"/>
            <w:shd w:val="clear" w:color="auto" w:fill="D9D9D9" w:themeFill="background1" w:themeFillShade="D9"/>
          </w:tcPr>
          <w:p w14:paraId="739B5C58"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SECURE-1</w:t>
            </w:r>
          </w:p>
        </w:tc>
        <w:tc>
          <w:tcPr>
            <w:tcW w:w="1534" w:type="dxa"/>
          </w:tcPr>
          <w:p w14:paraId="2A329B46"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727B9748"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USABLE-1</w:t>
            </w:r>
          </w:p>
        </w:tc>
        <w:tc>
          <w:tcPr>
            <w:tcW w:w="1534" w:type="dxa"/>
          </w:tcPr>
          <w:p w14:paraId="0A67909B"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r>
      <w:tr w:rsidR="00CD5216" w:rsidRPr="002661F8" w14:paraId="47561722" w14:textId="77777777" w:rsidTr="00E209FC">
        <w:tc>
          <w:tcPr>
            <w:tcW w:w="1494" w:type="dxa"/>
            <w:shd w:val="clear" w:color="auto" w:fill="F2F2F2" w:themeFill="background1" w:themeFillShade="F2"/>
          </w:tcPr>
          <w:p w14:paraId="5FC37A22"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PRIVACY-2</w:t>
            </w:r>
          </w:p>
        </w:tc>
        <w:tc>
          <w:tcPr>
            <w:tcW w:w="1534" w:type="dxa"/>
          </w:tcPr>
          <w:p w14:paraId="69316203"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c>
          <w:tcPr>
            <w:tcW w:w="1494" w:type="dxa"/>
            <w:shd w:val="clear" w:color="auto" w:fill="D9D9D9" w:themeFill="background1" w:themeFillShade="D9"/>
          </w:tcPr>
          <w:p w14:paraId="2689EA01"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SECURE-2</w:t>
            </w:r>
          </w:p>
        </w:tc>
        <w:tc>
          <w:tcPr>
            <w:tcW w:w="1534" w:type="dxa"/>
          </w:tcPr>
          <w:p w14:paraId="13E2E4D5"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02718943"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USABLE-2</w:t>
            </w:r>
          </w:p>
        </w:tc>
        <w:tc>
          <w:tcPr>
            <w:tcW w:w="1534" w:type="dxa"/>
          </w:tcPr>
          <w:p w14:paraId="58AB8690"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r>
      <w:tr w:rsidR="00CD5216" w:rsidRPr="002661F8" w14:paraId="0DFE72EC" w14:textId="77777777" w:rsidTr="00E209FC">
        <w:tc>
          <w:tcPr>
            <w:tcW w:w="1494" w:type="dxa"/>
            <w:shd w:val="clear" w:color="auto" w:fill="F2F2F2" w:themeFill="background1" w:themeFillShade="F2"/>
          </w:tcPr>
          <w:p w14:paraId="4CC25582"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PRIVACY-3</w:t>
            </w:r>
          </w:p>
        </w:tc>
        <w:tc>
          <w:tcPr>
            <w:tcW w:w="1534" w:type="dxa"/>
          </w:tcPr>
          <w:p w14:paraId="5657341E"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c>
          <w:tcPr>
            <w:tcW w:w="1494" w:type="dxa"/>
            <w:shd w:val="clear" w:color="auto" w:fill="D9D9D9" w:themeFill="background1" w:themeFillShade="D9"/>
          </w:tcPr>
          <w:p w14:paraId="6A773F35"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SECURE-3</w:t>
            </w:r>
          </w:p>
        </w:tc>
        <w:tc>
          <w:tcPr>
            <w:tcW w:w="1534" w:type="dxa"/>
          </w:tcPr>
          <w:p w14:paraId="7BC0CC10"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2E616CA9"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USABLE-3</w:t>
            </w:r>
          </w:p>
        </w:tc>
        <w:tc>
          <w:tcPr>
            <w:tcW w:w="1534" w:type="dxa"/>
          </w:tcPr>
          <w:p w14:paraId="6A926A21"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r>
      <w:tr w:rsidR="00CD5216" w:rsidRPr="002661F8" w14:paraId="6335A201" w14:textId="77777777" w:rsidTr="00E209FC">
        <w:tc>
          <w:tcPr>
            <w:tcW w:w="1494" w:type="dxa"/>
            <w:shd w:val="clear" w:color="auto" w:fill="F2F2F2" w:themeFill="background1" w:themeFillShade="F2"/>
          </w:tcPr>
          <w:p w14:paraId="758B6FAB"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PRIVACY-4</w:t>
            </w:r>
          </w:p>
        </w:tc>
        <w:tc>
          <w:tcPr>
            <w:tcW w:w="1534" w:type="dxa"/>
          </w:tcPr>
          <w:p w14:paraId="0147EC36"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c>
          <w:tcPr>
            <w:tcW w:w="1494" w:type="dxa"/>
            <w:shd w:val="clear" w:color="auto" w:fill="D9D9D9" w:themeFill="background1" w:themeFillShade="D9"/>
          </w:tcPr>
          <w:p w14:paraId="3F3D751C"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SECURE-4</w:t>
            </w:r>
          </w:p>
        </w:tc>
        <w:tc>
          <w:tcPr>
            <w:tcW w:w="1534" w:type="dxa"/>
          </w:tcPr>
          <w:p w14:paraId="33C2946E"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4AC51C6C"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USABLE-4</w:t>
            </w:r>
          </w:p>
        </w:tc>
        <w:tc>
          <w:tcPr>
            <w:tcW w:w="1534" w:type="dxa"/>
          </w:tcPr>
          <w:p w14:paraId="06E03A9F"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r>
      <w:tr w:rsidR="00CD5216" w:rsidRPr="002661F8" w14:paraId="39499A6A" w14:textId="77777777" w:rsidTr="00E209FC">
        <w:tc>
          <w:tcPr>
            <w:tcW w:w="1494" w:type="dxa"/>
            <w:shd w:val="clear" w:color="auto" w:fill="F2F2F2" w:themeFill="background1" w:themeFillShade="F2"/>
          </w:tcPr>
          <w:p w14:paraId="1B94DBB4"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PRIVACY-5</w:t>
            </w:r>
          </w:p>
        </w:tc>
        <w:tc>
          <w:tcPr>
            <w:tcW w:w="1534" w:type="dxa"/>
          </w:tcPr>
          <w:p w14:paraId="38BD4BFA"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c>
          <w:tcPr>
            <w:tcW w:w="1494" w:type="dxa"/>
            <w:shd w:val="clear" w:color="auto" w:fill="D9D9D9" w:themeFill="background1" w:themeFillShade="D9"/>
          </w:tcPr>
          <w:p w14:paraId="51188984"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SECURE-5</w:t>
            </w:r>
          </w:p>
        </w:tc>
        <w:tc>
          <w:tcPr>
            <w:tcW w:w="1534" w:type="dxa"/>
          </w:tcPr>
          <w:p w14:paraId="356062AC"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4DB63288"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USABLE-5</w:t>
            </w:r>
          </w:p>
        </w:tc>
        <w:tc>
          <w:tcPr>
            <w:tcW w:w="1534" w:type="dxa"/>
          </w:tcPr>
          <w:p w14:paraId="61BD6146"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r>
      <w:tr w:rsidR="00CD5216" w:rsidRPr="002661F8" w14:paraId="711F1034" w14:textId="77777777" w:rsidTr="00E209FC">
        <w:tc>
          <w:tcPr>
            <w:tcW w:w="1494" w:type="dxa"/>
            <w:shd w:val="clear" w:color="auto" w:fill="F2F2F2" w:themeFill="background1" w:themeFillShade="F2"/>
          </w:tcPr>
          <w:p w14:paraId="57B5A222"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PRIVACY-6</w:t>
            </w:r>
          </w:p>
        </w:tc>
        <w:tc>
          <w:tcPr>
            <w:tcW w:w="1534" w:type="dxa"/>
          </w:tcPr>
          <w:p w14:paraId="6E19D315"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P</w:t>
            </w:r>
          </w:p>
        </w:tc>
        <w:tc>
          <w:tcPr>
            <w:tcW w:w="1494" w:type="dxa"/>
            <w:shd w:val="clear" w:color="auto" w:fill="D9D9D9" w:themeFill="background1" w:themeFillShade="D9"/>
          </w:tcPr>
          <w:p w14:paraId="6FC3B992"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SECURE-6</w:t>
            </w:r>
          </w:p>
        </w:tc>
        <w:tc>
          <w:tcPr>
            <w:tcW w:w="1534" w:type="dxa"/>
          </w:tcPr>
          <w:p w14:paraId="42B31A70"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6C0A1307"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USABLE-6</w:t>
            </w:r>
          </w:p>
        </w:tc>
        <w:tc>
          <w:tcPr>
            <w:tcW w:w="1534" w:type="dxa"/>
          </w:tcPr>
          <w:p w14:paraId="5988D34D"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r>
      <w:tr w:rsidR="00CD5216" w:rsidRPr="002661F8" w14:paraId="1B0768D2" w14:textId="77777777" w:rsidTr="00E209FC">
        <w:tc>
          <w:tcPr>
            <w:tcW w:w="1494" w:type="dxa"/>
            <w:shd w:val="clear" w:color="auto" w:fill="F2F2F2" w:themeFill="background1" w:themeFillShade="F2"/>
          </w:tcPr>
          <w:p w14:paraId="4FBD95EC"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PRIVACY-7</w:t>
            </w:r>
          </w:p>
        </w:tc>
        <w:tc>
          <w:tcPr>
            <w:tcW w:w="1534" w:type="dxa"/>
          </w:tcPr>
          <w:p w14:paraId="372D6277"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63274000"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SECURE-7</w:t>
            </w:r>
          </w:p>
        </w:tc>
        <w:tc>
          <w:tcPr>
            <w:tcW w:w="1534" w:type="dxa"/>
          </w:tcPr>
          <w:p w14:paraId="73CF38DB"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6FC5293C"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USABLE-7</w:t>
            </w:r>
          </w:p>
        </w:tc>
        <w:tc>
          <w:tcPr>
            <w:tcW w:w="1534" w:type="dxa"/>
          </w:tcPr>
          <w:p w14:paraId="79CBD06A"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r>
    </w:tbl>
    <w:p w14:paraId="064D12F0" w14:textId="77777777" w:rsidR="00CD5216" w:rsidRPr="002661F8" w:rsidRDefault="00CD5216" w:rsidP="00CD5216">
      <w:pPr>
        <w:rPr>
          <w:rFonts w:asciiTheme="majorHAnsi" w:hAnsiTheme="majorHAnsi" w:cstheme="majorHAnsi"/>
        </w:rPr>
      </w:pPr>
    </w:p>
    <w:p w14:paraId="5764B6F8" w14:textId="322F44D7" w:rsidR="00CD5216" w:rsidRPr="002661F8" w:rsidRDefault="00FE4E5E" w:rsidP="00CD5216">
      <w:pPr>
        <w:rPr>
          <w:rFonts w:asciiTheme="majorHAnsi" w:hAnsiTheme="majorHAnsi" w:cstheme="majorHAnsi"/>
          <w:b/>
        </w:rPr>
      </w:pPr>
      <w:r w:rsidRPr="002661F8">
        <w:rPr>
          <w:rFonts w:asciiTheme="majorHAnsi" w:hAnsiTheme="majorHAnsi" w:cstheme="majorHAnsi"/>
          <w:b/>
        </w:rPr>
        <w:t xml:space="preserve">Table 2: </w:t>
      </w:r>
      <w:r w:rsidR="00CD5216" w:rsidRPr="002661F8">
        <w:rPr>
          <w:rFonts w:asciiTheme="majorHAnsi" w:hAnsiTheme="majorHAnsi" w:cstheme="majorHAnsi"/>
          <w:b/>
        </w:rPr>
        <w:t xml:space="preserve">Confirmed IDEF and Kantara U.S. Federal Privacy Profile Conformance Disposition </w:t>
      </w:r>
    </w:p>
    <w:tbl>
      <w:tblPr>
        <w:tblStyle w:val="TableGrid"/>
        <w:tblW w:w="9084" w:type="dxa"/>
        <w:tblLook w:val="04A0" w:firstRow="1" w:lastRow="0" w:firstColumn="1" w:lastColumn="0" w:noHBand="0" w:noVBand="1"/>
      </w:tblPr>
      <w:tblGrid>
        <w:gridCol w:w="1494"/>
        <w:gridCol w:w="1534"/>
        <w:gridCol w:w="1494"/>
        <w:gridCol w:w="1534"/>
        <w:gridCol w:w="1494"/>
        <w:gridCol w:w="1534"/>
      </w:tblGrid>
      <w:tr w:rsidR="00CD5216" w:rsidRPr="002661F8" w14:paraId="06ACD1DC" w14:textId="77777777" w:rsidTr="005D3C0F">
        <w:tc>
          <w:tcPr>
            <w:tcW w:w="1494" w:type="dxa"/>
            <w:shd w:val="clear" w:color="auto" w:fill="31849B" w:themeFill="accent5" w:themeFillShade="BF"/>
          </w:tcPr>
          <w:p w14:paraId="241B3BD2" w14:textId="4CCBFC5F"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w:t>
            </w:r>
          </w:p>
          <w:p w14:paraId="43D2B909"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Baseline Requirement</w:t>
            </w:r>
          </w:p>
        </w:tc>
        <w:tc>
          <w:tcPr>
            <w:tcW w:w="1534" w:type="dxa"/>
            <w:shd w:val="clear" w:color="auto" w:fill="31849B" w:themeFill="accent5" w:themeFillShade="BF"/>
          </w:tcPr>
          <w:p w14:paraId="4DF13F5F" w14:textId="77777777" w:rsidR="00E05B45" w:rsidRPr="002661F8" w:rsidRDefault="00E05B45" w:rsidP="001D13C8">
            <w:pPr>
              <w:jc w:val="center"/>
              <w:rPr>
                <w:rFonts w:asciiTheme="majorHAnsi" w:hAnsiTheme="majorHAnsi" w:cstheme="majorHAnsi"/>
                <w:color w:val="FFFFFF" w:themeColor="background1"/>
              </w:rPr>
            </w:pPr>
          </w:p>
          <w:p w14:paraId="06116EA2" w14:textId="157BEAF4" w:rsidR="00CD5216" w:rsidRPr="002661F8" w:rsidRDefault="00CD5216" w:rsidP="001D13C8">
            <w:pPr>
              <w:jc w:val="center"/>
              <w:rPr>
                <w:rFonts w:asciiTheme="majorHAnsi" w:hAnsiTheme="majorHAnsi" w:cstheme="majorHAnsi"/>
                <w:color w:val="FFFFFF" w:themeColor="background1"/>
              </w:rPr>
            </w:pPr>
            <w:r w:rsidRPr="002661F8">
              <w:rPr>
                <w:rFonts w:asciiTheme="majorHAnsi" w:hAnsiTheme="majorHAnsi" w:cstheme="majorHAnsi"/>
                <w:color w:val="FFFFFF" w:themeColor="background1"/>
              </w:rPr>
              <w:t>Conformance</w:t>
            </w:r>
          </w:p>
          <w:p w14:paraId="65CDE097" w14:textId="77777777" w:rsidR="00CD5216" w:rsidRPr="002661F8" w:rsidRDefault="00CD5216" w:rsidP="001D13C8">
            <w:pPr>
              <w:jc w:val="center"/>
              <w:rPr>
                <w:rFonts w:asciiTheme="majorHAnsi" w:hAnsiTheme="majorHAnsi" w:cstheme="majorHAnsi"/>
                <w:color w:val="FFFFFF" w:themeColor="background1"/>
              </w:rPr>
            </w:pPr>
            <w:r w:rsidRPr="002661F8">
              <w:rPr>
                <w:rFonts w:asciiTheme="majorHAnsi" w:hAnsiTheme="majorHAnsi" w:cstheme="majorHAnsi"/>
                <w:color w:val="FFFFFF" w:themeColor="background1"/>
              </w:rPr>
              <w:t>Disposition</w:t>
            </w:r>
          </w:p>
        </w:tc>
        <w:tc>
          <w:tcPr>
            <w:tcW w:w="1494" w:type="dxa"/>
            <w:shd w:val="clear" w:color="auto" w:fill="31849B" w:themeFill="accent5" w:themeFillShade="BF"/>
          </w:tcPr>
          <w:p w14:paraId="262DF359" w14:textId="77777777" w:rsidR="00CD5216" w:rsidRPr="002661F8" w:rsidRDefault="00CD5216" w:rsidP="001D13C8">
            <w:pPr>
              <w:rPr>
                <w:rFonts w:asciiTheme="majorHAnsi" w:hAnsiTheme="majorHAnsi" w:cstheme="majorHAnsi"/>
                <w:color w:val="FFFFFF" w:themeColor="background1"/>
              </w:rPr>
            </w:pPr>
          </w:p>
          <w:p w14:paraId="4BDD65CA"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Baseline Requirement</w:t>
            </w:r>
          </w:p>
        </w:tc>
        <w:tc>
          <w:tcPr>
            <w:tcW w:w="1534" w:type="dxa"/>
            <w:shd w:val="clear" w:color="auto" w:fill="31849B" w:themeFill="accent5" w:themeFillShade="BF"/>
          </w:tcPr>
          <w:p w14:paraId="241A5E3B" w14:textId="77777777" w:rsidR="00E05B45" w:rsidRPr="002661F8" w:rsidRDefault="00E05B45" w:rsidP="001D13C8">
            <w:pPr>
              <w:jc w:val="center"/>
              <w:rPr>
                <w:rFonts w:asciiTheme="majorHAnsi" w:hAnsiTheme="majorHAnsi" w:cstheme="majorHAnsi"/>
                <w:color w:val="FFFFFF" w:themeColor="background1"/>
              </w:rPr>
            </w:pPr>
          </w:p>
          <w:p w14:paraId="0796C2AA" w14:textId="6BD9F860" w:rsidR="00CD5216" w:rsidRPr="002661F8" w:rsidRDefault="00CD5216" w:rsidP="001D13C8">
            <w:pPr>
              <w:jc w:val="center"/>
              <w:rPr>
                <w:rFonts w:asciiTheme="majorHAnsi" w:hAnsiTheme="majorHAnsi" w:cstheme="majorHAnsi"/>
                <w:color w:val="FFFFFF" w:themeColor="background1"/>
              </w:rPr>
            </w:pPr>
            <w:r w:rsidRPr="002661F8">
              <w:rPr>
                <w:rFonts w:asciiTheme="majorHAnsi" w:hAnsiTheme="majorHAnsi" w:cstheme="majorHAnsi"/>
                <w:color w:val="FFFFFF" w:themeColor="background1"/>
              </w:rPr>
              <w:t>Conformance</w:t>
            </w:r>
          </w:p>
          <w:p w14:paraId="3DB6A3CA" w14:textId="77777777" w:rsidR="00CD5216" w:rsidRPr="002661F8" w:rsidRDefault="00CD5216" w:rsidP="001D13C8">
            <w:pPr>
              <w:jc w:val="center"/>
              <w:rPr>
                <w:rFonts w:asciiTheme="majorHAnsi" w:hAnsiTheme="majorHAnsi" w:cstheme="majorHAnsi"/>
                <w:color w:val="FFFFFF" w:themeColor="background1"/>
              </w:rPr>
            </w:pPr>
            <w:r w:rsidRPr="002661F8">
              <w:rPr>
                <w:rFonts w:asciiTheme="majorHAnsi" w:hAnsiTheme="majorHAnsi" w:cstheme="majorHAnsi"/>
                <w:color w:val="FFFFFF" w:themeColor="background1"/>
              </w:rPr>
              <w:t>Disposition</w:t>
            </w:r>
          </w:p>
        </w:tc>
        <w:tc>
          <w:tcPr>
            <w:tcW w:w="1494" w:type="dxa"/>
            <w:shd w:val="clear" w:color="auto" w:fill="31849B" w:themeFill="accent5" w:themeFillShade="BF"/>
          </w:tcPr>
          <w:p w14:paraId="22B6406B" w14:textId="77777777" w:rsidR="00CD5216" w:rsidRPr="002661F8" w:rsidRDefault="00CD5216" w:rsidP="001D13C8">
            <w:pPr>
              <w:rPr>
                <w:rFonts w:asciiTheme="majorHAnsi" w:hAnsiTheme="majorHAnsi" w:cstheme="majorHAnsi"/>
                <w:color w:val="FFFFFF" w:themeColor="background1"/>
              </w:rPr>
            </w:pPr>
          </w:p>
          <w:p w14:paraId="44D22003"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Baseline Requirement</w:t>
            </w:r>
          </w:p>
        </w:tc>
        <w:tc>
          <w:tcPr>
            <w:tcW w:w="1534" w:type="dxa"/>
            <w:shd w:val="clear" w:color="auto" w:fill="31849B" w:themeFill="accent5" w:themeFillShade="BF"/>
          </w:tcPr>
          <w:p w14:paraId="5FCE2851" w14:textId="77777777" w:rsidR="00E05B45" w:rsidRPr="002661F8" w:rsidRDefault="00E05B45" w:rsidP="001D13C8">
            <w:pPr>
              <w:rPr>
                <w:rFonts w:asciiTheme="majorHAnsi" w:hAnsiTheme="majorHAnsi" w:cstheme="majorHAnsi"/>
                <w:color w:val="FFFFFF" w:themeColor="background1"/>
              </w:rPr>
            </w:pPr>
          </w:p>
          <w:p w14:paraId="4C22F672" w14:textId="49ABD318"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Conformance</w:t>
            </w:r>
          </w:p>
          <w:p w14:paraId="745547B5" w14:textId="77777777" w:rsidR="00CD5216" w:rsidRPr="002661F8" w:rsidRDefault="00CD5216" w:rsidP="001D13C8">
            <w:pPr>
              <w:rPr>
                <w:rFonts w:asciiTheme="majorHAnsi" w:hAnsiTheme="majorHAnsi" w:cstheme="majorHAnsi"/>
                <w:color w:val="FFFFFF" w:themeColor="background1"/>
              </w:rPr>
            </w:pPr>
            <w:r w:rsidRPr="002661F8">
              <w:rPr>
                <w:rFonts w:asciiTheme="majorHAnsi" w:hAnsiTheme="majorHAnsi" w:cstheme="majorHAnsi"/>
                <w:color w:val="FFFFFF" w:themeColor="background1"/>
              </w:rPr>
              <w:t>Disposition</w:t>
            </w:r>
          </w:p>
        </w:tc>
      </w:tr>
      <w:tr w:rsidR="00CD5216" w:rsidRPr="002661F8" w14:paraId="409DC544" w14:textId="77777777" w:rsidTr="00E209FC">
        <w:tc>
          <w:tcPr>
            <w:tcW w:w="1494" w:type="dxa"/>
            <w:shd w:val="clear" w:color="auto" w:fill="D9D9D9" w:themeFill="background1" w:themeFillShade="D9"/>
          </w:tcPr>
          <w:p w14:paraId="2EFB9600"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w:t>
            </w:r>
          </w:p>
        </w:tc>
        <w:tc>
          <w:tcPr>
            <w:tcW w:w="1534" w:type="dxa"/>
          </w:tcPr>
          <w:p w14:paraId="04B656DE"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622F4675"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PRIVACY-7</w:t>
            </w:r>
          </w:p>
        </w:tc>
        <w:tc>
          <w:tcPr>
            <w:tcW w:w="1534" w:type="dxa"/>
          </w:tcPr>
          <w:p w14:paraId="4AAEDF1A"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31B1D82A"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PRIVACY-13</w:t>
            </w:r>
          </w:p>
        </w:tc>
        <w:tc>
          <w:tcPr>
            <w:tcW w:w="1534" w:type="dxa"/>
          </w:tcPr>
          <w:p w14:paraId="0EBE966E"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P</w:t>
            </w:r>
          </w:p>
        </w:tc>
      </w:tr>
      <w:tr w:rsidR="00CD5216" w:rsidRPr="002661F8" w14:paraId="3B817C61" w14:textId="77777777" w:rsidTr="00E209FC">
        <w:tc>
          <w:tcPr>
            <w:tcW w:w="1494" w:type="dxa"/>
            <w:shd w:val="clear" w:color="auto" w:fill="D9D9D9" w:themeFill="background1" w:themeFillShade="D9"/>
          </w:tcPr>
          <w:p w14:paraId="7FA58A3B"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PRIVACY-2</w:t>
            </w:r>
          </w:p>
        </w:tc>
        <w:tc>
          <w:tcPr>
            <w:tcW w:w="1534" w:type="dxa"/>
          </w:tcPr>
          <w:p w14:paraId="0CB4F30C"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14DCBF58"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PRIVACY-8</w:t>
            </w:r>
          </w:p>
        </w:tc>
        <w:tc>
          <w:tcPr>
            <w:tcW w:w="1534" w:type="dxa"/>
          </w:tcPr>
          <w:p w14:paraId="73A55E58"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P</w:t>
            </w:r>
          </w:p>
        </w:tc>
        <w:tc>
          <w:tcPr>
            <w:tcW w:w="1494" w:type="dxa"/>
            <w:shd w:val="clear" w:color="auto" w:fill="D9D9D9" w:themeFill="background1" w:themeFillShade="D9"/>
          </w:tcPr>
          <w:p w14:paraId="2A214BD5"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PRIVACY-14</w:t>
            </w:r>
          </w:p>
        </w:tc>
        <w:tc>
          <w:tcPr>
            <w:tcW w:w="1534" w:type="dxa"/>
          </w:tcPr>
          <w:p w14:paraId="5A66F994"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CD5216" w:rsidRPr="002661F8" w14:paraId="7D95E316" w14:textId="77777777" w:rsidTr="00E209FC">
        <w:tc>
          <w:tcPr>
            <w:tcW w:w="1494" w:type="dxa"/>
            <w:shd w:val="clear" w:color="auto" w:fill="D9D9D9" w:themeFill="background1" w:themeFillShade="D9"/>
          </w:tcPr>
          <w:p w14:paraId="718D785E"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PRIVACY-3</w:t>
            </w:r>
          </w:p>
        </w:tc>
        <w:tc>
          <w:tcPr>
            <w:tcW w:w="1534" w:type="dxa"/>
          </w:tcPr>
          <w:p w14:paraId="5B4F93E6"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P</w:t>
            </w:r>
          </w:p>
        </w:tc>
        <w:tc>
          <w:tcPr>
            <w:tcW w:w="1494" w:type="dxa"/>
            <w:shd w:val="clear" w:color="auto" w:fill="D9D9D9" w:themeFill="background1" w:themeFillShade="D9"/>
          </w:tcPr>
          <w:p w14:paraId="16E9D22C"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PRIVACY-9</w:t>
            </w:r>
          </w:p>
        </w:tc>
        <w:tc>
          <w:tcPr>
            <w:tcW w:w="1534" w:type="dxa"/>
          </w:tcPr>
          <w:p w14:paraId="23309FE1"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1B722F91"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PRIVACY-15</w:t>
            </w:r>
          </w:p>
        </w:tc>
        <w:tc>
          <w:tcPr>
            <w:tcW w:w="1534" w:type="dxa"/>
          </w:tcPr>
          <w:p w14:paraId="06978354"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NE</w:t>
            </w:r>
          </w:p>
        </w:tc>
      </w:tr>
      <w:tr w:rsidR="00CD5216" w:rsidRPr="002661F8" w14:paraId="65205B4A" w14:textId="77777777" w:rsidTr="00E209FC">
        <w:tc>
          <w:tcPr>
            <w:tcW w:w="1494" w:type="dxa"/>
            <w:shd w:val="clear" w:color="auto" w:fill="D9D9D9" w:themeFill="background1" w:themeFillShade="D9"/>
          </w:tcPr>
          <w:p w14:paraId="7A35BE52"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PRIVACY-4</w:t>
            </w:r>
          </w:p>
        </w:tc>
        <w:tc>
          <w:tcPr>
            <w:tcW w:w="1534" w:type="dxa"/>
          </w:tcPr>
          <w:p w14:paraId="7AD34F64"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NCR</w:t>
            </w:r>
          </w:p>
        </w:tc>
        <w:tc>
          <w:tcPr>
            <w:tcW w:w="1494" w:type="dxa"/>
            <w:shd w:val="clear" w:color="auto" w:fill="D9D9D9" w:themeFill="background1" w:themeFillShade="D9"/>
          </w:tcPr>
          <w:p w14:paraId="1799960F"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PRIVACY-10</w:t>
            </w:r>
          </w:p>
        </w:tc>
        <w:tc>
          <w:tcPr>
            <w:tcW w:w="1534" w:type="dxa"/>
          </w:tcPr>
          <w:p w14:paraId="7A1E721F"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7D0D03B2"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INTEROP-4</w:t>
            </w:r>
          </w:p>
        </w:tc>
        <w:tc>
          <w:tcPr>
            <w:tcW w:w="1534" w:type="dxa"/>
          </w:tcPr>
          <w:p w14:paraId="7753CE5A"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CD5216" w:rsidRPr="002661F8" w14:paraId="3A1F3BB0" w14:textId="77777777" w:rsidTr="00E209FC">
        <w:tc>
          <w:tcPr>
            <w:tcW w:w="1494" w:type="dxa"/>
            <w:shd w:val="clear" w:color="auto" w:fill="D9D9D9" w:themeFill="background1" w:themeFillShade="D9"/>
          </w:tcPr>
          <w:p w14:paraId="255B04D2"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PRIVACY-5</w:t>
            </w:r>
          </w:p>
        </w:tc>
        <w:tc>
          <w:tcPr>
            <w:tcW w:w="1534" w:type="dxa"/>
          </w:tcPr>
          <w:p w14:paraId="2FD4A516"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0BCE0AB2"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PRIVACY-11</w:t>
            </w:r>
          </w:p>
        </w:tc>
        <w:tc>
          <w:tcPr>
            <w:tcW w:w="1534" w:type="dxa"/>
          </w:tcPr>
          <w:p w14:paraId="7A7D1000"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2ADBB8D4" w14:textId="77777777" w:rsidR="00CD5216" w:rsidRPr="002661F8" w:rsidRDefault="00CD5216" w:rsidP="001D13C8">
            <w:pPr>
              <w:rPr>
                <w:rFonts w:asciiTheme="majorHAnsi" w:hAnsiTheme="majorHAnsi" w:cstheme="majorHAnsi"/>
              </w:rPr>
            </w:pPr>
            <w:r w:rsidRPr="002661F8">
              <w:rPr>
                <w:rFonts w:asciiTheme="majorHAnsi" w:hAnsiTheme="majorHAnsi" w:cstheme="majorHAnsi"/>
              </w:rPr>
              <w:t>INTEROP-7</w:t>
            </w:r>
          </w:p>
        </w:tc>
        <w:tc>
          <w:tcPr>
            <w:tcW w:w="1534" w:type="dxa"/>
          </w:tcPr>
          <w:p w14:paraId="4A4E54FD" w14:textId="77777777" w:rsidR="00CD5216" w:rsidRPr="002661F8" w:rsidRDefault="00CD5216" w:rsidP="001D13C8">
            <w:pPr>
              <w:jc w:val="center"/>
              <w:rPr>
                <w:rFonts w:asciiTheme="majorHAnsi" w:hAnsiTheme="majorHAnsi" w:cstheme="majorHAnsi"/>
              </w:rPr>
            </w:pPr>
            <w:r w:rsidRPr="002661F8">
              <w:rPr>
                <w:rFonts w:asciiTheme="majorHAnsi" w:hAnsiTheme="majorHAnsi" w:cstheme="majorHAnsi"/>
              </w:rPr>
              <w:t>F</w:t>
            </w:r>
          </w:p>
        </w:tc>
      </w:tr>
      <w:tr w:rsidR="005D3C0F" w:rsidRPr="002661F8" w14:paraId="225C49A2" w14:textId="77777777" w:rsidTr="00E209FC">
        <w:tc>
          <w:tcPr>
            <w:tcW w:w="1494" w:type="dxa"/>
            <w:shd w:val="clear" w:color="auto" w:fill="D9D9D9" w:themeFill="background1" w:themeFillShade="D9"/>
          </w:tcPr>
          <w:p w14:paraId="5B41973E" w14:textId="77777777" w:rsidR="005D3C0F" w:rsidRPr="002661F8" w:rsidRDefault="005D3C0F" w:rsidP="005D3C0F">
            <w:pPr>
              <w:rPr>
                <w:rFonts w:asciiTheme="majorHAnsi" w:hAnsiTheme="majorHAnsi" w:cstheme="majorHAnsi"/>
              </w:rPr>
            </w:pPr>
            <w:r w:rsidRPr="002661F8">
              <w:rPr>
                <w:rFonts w:asciiTheme="majorHAnsi" w:hAnsiTheme="majorHAnsi" w:cstheme="majorHAnsi"/>
              </w:rPr>
              <w:t>PRIVACY-6</w:t>
            </w:r>
          </w:p>
        </w:tc>
        <w:tc>
          <w:tcPr>
            <w:tcW w:w="1534" w:type="dxa"/>
          </w:tcPr>
          <w:p w14:paraId="7E540A39" w14:textId="77777777" w:rsidR="005D3C0F" w:rsidRPr="002661F8" w:rsidRDefault="005D3C0F" w:rsidP="005D3C0F">
            <w:pPr>
              <w:jc w:val="center"/>
              <w:rPr>
                <w:rFonts w:asciiTheme="majorHAnsi" w:hAnsiTheme="majorHAnsi" w:cstheme="majorHAnsi"/>
              </w:rPr>
            </w:pPr>
            <w:r w:rsidRPr="002661F8">
              <w:rPr>
                <w:rFonts w:asciiTheme="majorHAnsi" w:hAnsiTheme="majorHAnsi" w:cstheme="majorHAnsi"/>
              </w:rPr>
              <w:t>F</w:t>
            </w:r>
          </w:p>
        </w:tc>
        <w:tc>
          <w:tcPr>
            <w:tcW w:w="1494" w:type="dxa"/>
            <w:shd w:val="clear" w:color="auto" w:fill="D9D9D9" w:themeFill="background1" w:themeFillShade="D9"/>
          </w:tcPr>
          <w:p w14:paraId="791931B4" w14:textId="77777777" w:rsidR="005D3C0F" w:rsidRPr="002661F8" w:rsidRDefault="005D3C0F" w:rsidP="005D3C0F">
            <w:pPr>
              <w:rPr>
                <w:rFonts w:asciiTheme="majorHAnsi" w:hAnsiTheme="majorHAnsi" w:cstheme="majorHAnsi"/>
              </w:rPr>
            </w:pPr>
            <w:r w:rsidRPr="002661F8">
              <w:rPr>
                <w:rFonts w:asciiTheme="majorHAnsi" w:hAnsiTheme="majorHAnsi" w:cstheme="majorHAnsi"/>
              </w:rPr>
              <w:t>PRIVACY-12</w:t>
            </w:r>
          </w:p>
        </w:tc>
        <w:tc>
          <w:tcPr>
            <w:tcW w:w="1534" w:type="dxa"/>
          </w:tcPr>
          <w:p w14:paraId="5694B01D" w14:textId="77777777" w:rsidR="005D3C0F" w:rsidRPr="002661F8" w:rsidRDefault="005D3C0F" w:rsidP="005D3C0F">
            <w:pPr>
              <w:jc w:val="center"/>
              <w:rPr>
                <w:rFonts w:asciiTheme="majorHAnsi" w:hAnsiTheme="majorHAnsi" w:cstheme="majorHAnsi"/>
              </w:rPr>
            </w:pPr>
            <w:r w:rsidRPr="002661F8">
              <w:rPr>
                <w:rFonts w:asciiTheme="majorHAnsi" w:hAnsiTheme="majorHAnsi" w:cstheme="majorHAnsi"/>
              </w:rPr>
              <w:t>P</w:t>
            </w:r>
          </w:p>
        </w:tc>
        <w:tc>
          <w:tcPr>
            <w:tcW w:w="1494" w:type="dxa"/>
            <w:shd w:val="clear" w:color="auto" w:fill="D9D9D9" w:themeFill="background1" w:themeFillShade="D9"/>
          </w:tcPr>
          <w:p w14:paraId="21352DC4" w14:textId="21B81A31" w:rsidR="005D3C0F" w:rsidRPr="002661F8" w:rsidRDefault="005D3C0F" w:rsidP="005D3C0F">
            <w:pPr>
              <w:rPr>
                <w:rFonts w:asciiTheme="majorHAnsi" w:hAnsiTheme="majorHAnsi" w:cstheme="majorHAnsi"/>
              </w:rPr>
            </w:pPr>
            <w:r w:rsidRPr="002661F8">
              <w:rPr>
                <w:rFonts w:asciiTheme="majorHAnsi" w:hAnsiTheme="majorHAnsi" w:cstheme="majorHAnsi"/>
              </w:rPr>
              <w:t>INTEROP-8</w:t>
            </w:r>
          </w:p>
        </w:tc>
        <w:tc>
          <w:tcPr>
            <w:tcW w:w="1534" w:type="dxa"/>
          </w:tcPr>
          <w:p w14:paraId="10297AE4" w14:textId="2ED19927" w:rsidR="005D3C0F" w:rsidRPr="002661F8" w:rsidRDefault="005D3C0F" w:rsidP="005D3C0F">
            <w:pPr>
              <w:jc w:val="center"/>
              <w:rPr>
                <w:rFonts w:asciiTheme="majorHAnsi" w:hAnsiTheme="majorHAnsi" w:cstheme="majorHAnsi"/>
              </w:rPr>
            </w:pPr>
            <w:r w:rsidRPr="002661F8">
              <w:rPr>
                <w:rFonts w:asciiTheme="majorHAnsi" w:hAnsiTheme="majorHAnsi" w:cstheme="majorHAnsi"/>
              </w:rPr>
              <w:t>F</w:t>
            </w:r>
          </w:p>
        </w:tc>
      </w:tr>
    </w:tbl>
    <w:p w14:paraId="300A33E1" w14:textId="77777777" w:rsidR="002661F8" w:rsidRDefault="002661F8" w:rsidP="00172721">
      <w:pPr>
        <w:rPr>
          <w:rFonts w:asciiTheme="majorHAnsi" w:hAnsiTheme="majorHAnsi" w:cstheme="majorHAnsi"/>
          <w:b/>
        </w:rPr>
      </w:pPr>
    </w:p>
    <w:p w14:paraId="31CC70F9" w14:textId="77777777" w:rsidR="002661F8" w:rsidRDefault="002661F8">
      <w:pPr>
        <w:rPr>
          <w:rFonts w:asciiTheme="majorHAnsi" w:hAnsiTheme="majorHAnsi" w:cstheme="majorHAnsi"/>
          <w:b/>
        </w:rPr>
      </w:pPr>
      <w:r>
        <w:rPr>
          <w:rFonts w:asciiTheme="majorHAnsi" w:hAnsiTheme="majorHAnsi" w:cstheme="majorHAnsi"/>
          <w:b/>
        </w:rPr>
        <w:br w:type="page"/>
      </w:r>
    </w:p>
    <w:p w14:paraId="3F562F36" w14:textId="12751C54" w:rsidR="00172721" w:rsidRPr="002661F8" w:rsidRDefault="00172721" w:rsidP="00172721">
      <w:pPr>
        <w:rPr>
          <w:rFonts w:asciiTheme="majorHAnsi" w:hAnsiTheme="majorHAnsi" w:cstheme="majorHAnsi"/>
          <w:b/>
        </w:rPr>
      </w:pPr>
      <w:r w:rsidRPr="002661F8">
        <w:rPr>
          <w:rFonts w:asciiTheme="majorHAnsi" w:hAnsiTheme="majorHAnsi" w:cstheme="majorHAnsi"/>
          <w:b/>
        </w:rPr>
        <w:lastRenderedPageBreak/>
        <w:t>Annex C</w:t>
      </w:r>
    </w:p>
    <w:p w14:paraId="685DEFB3" w14:textId="77777777" w:rsidR="00172721" w:rsidRPr="002661F8" w:rsidRDefault="00172721" w:rsidP="00172721">
      <w:pPr>
        <w:rPr>
          <w:rFonts w:asciiTheme="majorHAnsi" w:hAnsiTheme="majorHAnsi" w:cstheme="majorHAnsi"/>
          <w:b/>
        </w:rPr>
      </w:pPr>
    </w:p>
    <w:p w14:paraId="3C1FA93F" w14:textId="4661E194" w:rsidR="00172721" w:rsidRPr="002661F8" w:rsidRDefault="00172721">
      <w:pPr>
        <w:rPr>
          <w:rFonts w:asciiTheme="majorHAnsi" w:hAnsiTheme="majorHAnsi" w:cstheme="majorHAnsi"/>
          <w:u w:val="single"/>
        </w:rPr>
      </w:pPr>
      <w:r w:rsidRPr="002661F8">
        <w:rPr>
          <w:rFonts w:asciiTheme="majorHAnsi" w:hAnsiTheme="majorHAnsi" w:cstheme="majorHAnsi"/>
          <w:b/>
          <w:u w:val="single"/>
        </w:rPr>
        <w:t xml:space="preserve">Kantara-Approved </w:t>
      </w:r>
      <w:r w:rsidR="006D1B43" w:rsidRPr="002661F8">
        <w:rPr>
          <w:rFonts w:asciiTheme="majorHAnsi" w:hAnsiTheme="majorHAnsi" w:cstheme="majorHAnsi"/>
          <w:b/>
          <w:u w:val="single"/>
        </w:rPr>
        <w:t xml:space="preserve">(full service) </w:t>
      </w:r>
      <w:r w:rsidRPr="002661F8">
        <w:rPr>
          <w:rFonts w:asciiTheme="majorHAnsi" w:hAnsiTheme="majorHAnsi" w:cstheme="majorHAnsi"/>
          <w:b/>
          <w:u w:val="single"/>
        </w:rPr>
        <w:t xml:space="preserve">CSPs </w:t>
      </w:r>
      <w:r w:rsidR="00FE4E5E" w:rsidRPr="002661F8">
        <w:rPr>
          <w:rFonts w:asciiTheme="majorHAnsi" w:hAnsiTheme="majorHAnsi" w:cstheme="majorHAnsi"/>
          <w:b/>
          <w:u w:val="single"/>
        </w:rPr>
        <w:t xml:space="preserve">Prequalification for IDEF Baseline Requirements </w:t>
      </w:r>
    </w:p>
    <w:p w14:paraId="02BFE55E" w14:textId="4E85D37D" w:rsidR="00FE4E5E" w:rsidRPr="002661F8" w:rsidRDefault="00FE4E5E" w:rsidP="00FD61A3">
      <w:pPr>
        <w:rPr>
          <w:rFonts w:asciiTheme="majorHAnsi" w:hAnsiTheme="majorHAnsi" w:cstheme="majorHAnsi"/>
        </w:rPr>
      </w:pPr>
      <w:r w:rsidRPr="002661F8">
        <w:rPr>
          <w:rFonts w:asciiTheme="majorHAnsi" w:hAnsiTheme="majorHAnsi" w:cstheme="majorHAnsi"/>
        </w:rPr>
        <w:t xml:space="preserve">Kantara-approved </w:t>
      </w:r>
      <w:r w:rsidR="00831146" w:rsidRPr="002661F8">
        <w:rPr>
          <w:rFonts w:asciiTheme="majorHAnsi" w:hAnsiTheme="majorHAnsi" w:cstheme="majorHAnsi"/>
        </w:rPr>
        <w:t xml:space="preserve">Credential Service Providers offer the full </w:t>
      </w:r>
      <w:r w:rsidRPr="002661F8">
        <w:rPr>
          <w:rFonts w:asciiTheme="majorHAnsi" w:hAnsiTheme="majorHAnsi" w:cstheme="majorHAnsi"/>
        </w:rPr>
        <w:t>scope of services covered by</w:t>
      </w:r>
      <w:r w:rsidR="00831146" w:rsidRPr="002661F8">
        <w:rPr>
          <w:rFonts w:asciiTheme="majorHAnsi" w:hAnsiTheme="majorHAnsi" w:cstheme="majorHAnsi"/>
        </w:rPr>
        <w:t xml:space="preserve"> IAF</w:t>
      </w:r>
      <w:r w:rsidRPr="002661F8">
        <w:rPr>
          <w:rFonts w:asciiTheme="majorHAnsi" w:hAnsiTheme="majorHAnsi" w:cstheme="majorHAnsi"/>
        </w:rPr>
        <w:t xml:space="preserve"> 1400</w:t>
      </w:r>
      <w:r w:rsidR="00831146" w:rsidRPr="002661F8">
        <w:rPr>
          <w:rFonts w:asciiTheme="majorHAnsi" w:hAnsiTheme="majorHAnsi" w:cstheme="majorHAnsi"/>
        </w:rPr>
        <w:t xml:space="preserve"> and </w:t>
      </w:r>
      <w:r w:rsidRPr="002661F8">
        <w:rPr>
          <w:rFonts w:asciiTheme="majorHAnsi" w:hAnsiTheme="majorHAnsi" w:cstheme="majorHAnsi"/>
        </w:rPr>
        <w:t>are assessed against all the applicable Service Assessment Criteria. Therefore, the full scope of IDEF Baseline Requirements conformance disposition from Annex B Table 1 apply to Kantara-approved Credential Service Providers. This prequalification is displayed in Table 3 below.</w:t>
      </w:r>
    </w:p>
    <w:p w14:paraId="3A320325" w14:textId="77777777" w:rsidR="00FE4E5E" w:rsidRPr="002661F8" w:rsidRDefault="00FE4E5E" w:rsidP="00FD61A3">
      <w:pPr>
        <w:rPr>
          <w:rFonts w:asciiTheme="majorHAnsi" w:hAnsiTheme="majorHAnsi" w:cstheme="majorHAnsi"/>
        </w:rPr>
      </w:pPr>
    </w:p>
    <w:p w14:paraId="693BD781" w14:textId="43322DF8" w:rsidR="00FD61A3" w:rsidRPr="002661F8" w:rsidRDefault="00FE4E5E" w:rsidP="00FD61A3">
      <w:pPr>
        <w:rPr>
          <w:rFonts w:asciiTheme="majorHAnsi" w:hAnsiTheme="majorHAnsi" w:cstheme="majorHAnsi"/>
        </w:rPr>
      </w:pPr>
      <w:r w:rsidRPr="002661F8">
        <w:rPr>
          <w:rFonts w:asciiTheme="majorHAnsi" w:hAnsiTheme="majorHAnsi" w:cstheme="majorHAnsi"/>
          <w:b/>
        </w:rPr>
        <w:t>Table 3</w:t>
      </w:r>
      <w:r w:rsidR="00FD61A3" w:rsidRPr="002661F8">
        <w:rPr>
          <w:rFonts w:asciiTheme="majorHAnsi" w:hAnsiTheme="majorHAnsi" w:cstheme="majorHAnsi"/>
          <w:b/>
        </w:rPr>
        <w:t xml:space="preserve">: </w:t>
      </w:r>
      <w:r w:rsidR="00E05B45" w:rsidRPr="002661F8">
        <w:rPr>
          <w:rFonts w:asciiTheme="majorHAnsi" w:hAnsiTheme="majorHAnsi" w:cstheme="majorHAnsi"/>
          <w:b/>
        </w:rPr>
        <w:t>IDEF Registry</w:t>
      </w:r>
      <w:r w:rsidR="00BB7E73" w:rsidRPr="002661F8">
        <w:rPr>
          <w:rFonts w:asciiTheme="majorHAnsi" w:hAnsiTheme="majorHAnsi" w:cstheme="majorHAnsi"/>
          <w:b/>
        </w:rPr>
        <w:t xml:space="preserve"> Prequal</w:t>
      </w:r>
      <w:r w:rsidRPr="002661F8">
        <w:rPr>
          <w:rFonts w:asciiTheme="majorHAnsi" w:hAnsiTheme="majorHAnsi" w:cstheme="majorHAnsi"/>
          <w:b/>
        </w:rPr>
        <w:t>ification for IDEF Baseline Requirements</w:t>
      </w:r>
      <w:r w:rsidR="00FD61A3" w:rsidRPr="002661F8">
        <w:rPr>
          <w:rFonts w:asciiTheme="majorHAnsi" w:hAnsiTheme="majorHAnsi" w:cstheme="majorHAnsi"/>
          <w:b/>
        </w:rPr>
        <w:t xml:space="preserve"> </w:t>
      </w:r>
      <w:r w:rsidR="00E05B45" w:rsidRPr="002661F8">
        <w:rPr>
          <w:rFonts w:asciiTheme="majorHAnsi" w:hAnsiTheme="majorHAnsi" w:cstheme="majorHAnsi"/>
          <w:b/>
        </w:rPr>
        <w:t>for Kantara-approved CSP (full service)</w:t>
      </w:r>
    </w:p>
    <w:p w14:paraId="37C75431" w14:textId="6BC7F47C" w:rsidR="00FD61A3" w:rsidRPr="002661F8" w:rsidRDefault="00FD61A3" w:rsidP="00FD61A3">
      <w:pPr>
        <w:rPr>
          <w:rFonts w:asciiTheme="majorHAnsi" w:hAnsiTheme="majorHAnsi" w:cstheme="majorHAnsi"/>
        </w:rPr>
      </w:pPr>
    </w:p>
    <w:tbl>
      <w:tblPr>
        <w:tblStyle w:val="TableGrid"/>
        <w:tblW w:w="9085" w:type="dxa"/>
        <w:tblLook w:val="0620" w:firstRow="1" w:lastRow="0" w:firstColumn="0" w:lastColumn="0" w:noHBand="1" w:noVBand="1"/>
      </w:tblPr>
      <w:tblGrid>
        <w:gridCol w:w="1525"/>
        <w:gridCol w:w="2880"/>
        <w:gridCol w:w="4680"/>
      </w:tblGrid>
      <w:tr w:rsidR="00BB7E73" w:rsidRPr="002661F8" w14:paraId="60359CB9" w14:textId="77777777" w:rsidTr="00E209FC">
        <w:tc>
          <w:tcPr>
            <w:tcW w:w="1525" w:type="dxa"/>
            <w:shd w:val="clear" w:color="auto" w:fill="31849B" w:themeFill="accent5" w:themeFillShade="BF"/>
          </w:tcPr>
          <w:p w14:paraId="128537E6" w14:textId="68B97000" w:rsidR="00BB7E73" w:rsidRPr="002661F8" w:rsidRDefault="00BB7E73">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 Baseline Requirement</w:t>
            </w:r>
          </w:p>
        </w:tc>
        <w:tc>
          <w:tcPr>
            <w:tcW w:w="2880" w:type="dxa"/>
            <w:shd w:val="clear" w:color="auto" w:fill="31849B" w:themeFill="accent5" w:themeFillShade="BF"/>
          </w:tcPr>
          <w:p w14:paraId="28C35C10" w14:textId="77777777" w:rsidR="00BB7E73" w:rsidRPr="002661F8" w:rsidRDefault="00BB7E73">
            <w:pPr>
              <w:rPr>
                <w:rFonts w:asciiTheme="majorHAnsi" w:hAnsiTheme="majorHAnsi" w:cstheme="majorHAnsi"/>
                <w:color w:val="FFFFFF" w:themeColor="background1"/>
              </w:rPr>
            </w:pPr>
          </w:p>
          <w:p w14:paraId="2D866170" w14:textId="5F2BA770" w:rsidR="00BB7E73" w:rsidRPr="002661F8" w:rsidRDefault="00BB7E73">
            <w:pPr>
              <w:rPr>
                <w:rFonts w:asciiTheme="majorHAnsi" w:hAnsiTheme="majorHAnsi" w:cstheme="majorHAnsi"/>
                <w:color w:val="FFFFFF" w:themeColor="background1"/>
              </w:rPr>
            </w:pPr>
            <w:r w:rsidRPr="002661F8">
              <w:rPr>
                <w:rFonts w:asciiTheme="majorHAnsi" w:hAnsiTheme="majorHAnsi" w:cstheme="majorHAnsi"/>
                <w:color w:val="FFFFFF" w:themeColor="background1"/>
              </w:rPr>
              <w:t xml:space="preserve">Conformance Disposition </w:t>
            </w:r>
          </w:p>
        </w:tc>
        <w:tc>
          <w:tcPr>
            <w:tcW w:w="4680" w:type="dxa"/>
            <w:shd w:val="clear" w:color="auto" w:fill="31849B" w:themeFill="accent5" w:themeFillShade="BF"/>
          </w:tcPr>
          <w:p w14:paraId="2E3B2DC7" w14:textId="01042362" w:rsidR="00BB7E73" w:rsidRPr="002661F8" w:rsidRDefault="00BB7E73">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 Baseline Requirement and Registry Prequalified Implementation Status</w:t>
            </w:r>
          </w:p>
        </w:tc>
      </w:tr>
      <w:tr w:rsidR="00BB7E73" w:rsidRPr="002661F8" w14:paraId="7A1BDE4A" w14:textId="77777777" w:rsidTr="00E209FC">
        <w:tc>
          <w:tcPr>
            <w:tcW w:w="1525" w:type="dxa"/>
            <w:shd w:val="clear" w:color="auto" w:fill="F2F2F2" w:themeFill="background1" w:themeFillShade="F2"/>
          </w:tcPr>
          <w:p w14:paraId="03CA554E" w14:textId="020D5E44" w:rsidR="00BB7E73" w:rsidRPr="002661F8" w:rsidRDefault="00BB7E73" w:rsidP="00BB7E73">
            <w:pPr>
              <w:rPr>
                <w:rFonts w:asciiTheme="majorHAnsi" w:hAnsiTheme="majorHAnsi" w:cstheme="majorHAnsi"/>
              </w:rPr>
            </w:pPr>
            <w:r w:rsidRPr="002661F8">
              <w:rPr>
                <w:rFonts w:asciiTheme="majorHAnsi" w:hAnsiTheme="majorHAnsi" w:cstheme="majorHAnsi"/>
              </w:rPr>
              <w:t>INTEROP-2</w:t>
            </w:r>
          </w:p>
        </w:tc>
        <w:tc>
          <w:tcPr>
            <w:tcW w:w="2880" w:type="dxa"/>
          </w:tcPr>
          <w:p w14:paraId="623705C3" w14:textId="493E3DE9" w:rsidR="009044B2" w:rsidRPr="002661F8" w:rsidRDefault="009044B2" w:rsidP="00BB7E73">
            <w:pPr>
              <w:jc w:val="center"/>
              <w:rPr>
                <w:rFonts w:asciiTheme="majorHAnsi" w:hAnsiTheme="majorHAnsi" w:cstheme="majorHAnsi"/>
              </w:rPr>
            </w:pPr>
            <w:r w:rsidRPr="002661F8">
              <w:rPr>
                <w:rFonts w:asciiTheme="majorHAnsi" w:hAnsiTheme="majorHAnsi" w:cstheme="majorHAnsi"/>
              </w:rPr>
              <w:t xml:space="preserve">LOA 4: </w:t>
            </w:r>
            <w:r w:rsidR="00867E1B" w:rsidRPr="002661F8">
              <w:rPr>
                <w:rFonts w:asciiTheme="majorHAnsi" w:hAnsiTheme="majorHAnsi" w:cstheme="majorHAnsi"/>
              </w:rPr>
              <w:t>P</w:t>
            </w:r>
          </w:p>
          <w:p w14:paraId="04373AA0" w14:textId="3ECD3A01" w:rsidR="00BB7E73" w:rsidRPr="002661F8" w:rsidRDefault="00BB7E73" w:rsidP="00BB7E73">
            <w:pPr>
              <w:jc w:val="center"/>
              <w:rPr>
                <w:rFonts w:asciiTheme="majorHAnsi" w:hAnsiTheme="majorHAnsi" w:cstheme="majorHAnsi"/>
              </w:rPr>
            </w:pPr>
            <w:r w:rsidRPr="002661F8">
              <w:rPr>
                <w:rFonts w:asciiTheme="majorHAnsi" w:hAnsiTheme="majorHAnsi" w:cstheme="majorHAnsi"/>
              </w:rPr>
              <w:t>LOA 2,3: NCR</w:t>
            </w:r>
          </w:p>
        </w:tc>
        <w:tc>
          <w:tcPr>
            <w:tcW w:w="4680" w:type="dxa"/>
            <w:shd w:val="clear" w:color="auto" w:fill="auto"/>
          </w:tcPr>
          <w:p w14:paraId="26590F3A" w14:textId="73D9E803" w:rsidR="00BB7E73" w:rsidRPr="002661F8" w:rsidRDefault="009044B2" w:rsidP="00BB7E73">
            <w:pPr>
              <w:rPr>
                <w:rFonts w:asciiTheme="majorHAnsi" w:hAnsiTheme="majorHAnsi" w:cstheme="majorHAnsi"/>
              </w:rPr>
            </w:pPr>
            <w:r w:rsidRPr="002661F8">
              <w:rPr>
                <w:rFonts w:asciiTheme="majorHAnsi" w:hAnsiTheme="majorHAnsi" w:cstheme="majorHAnsi"/>
              </w:rPr>
              <w:t xml:space="preserve">LOA 4: </w:t>
            </w:r>
            <w:r w:rsidR="00867E1B" w:rsidRPr="002661F8">
              <w:rPr>
                <w:rFonts w:asciiTheme="majorHAnsi" w:hAnsiTheme="majorHAnsi" w:cstheme="majorHAnsi"/>
              </w:rPr>
              <w:t>Implementation Underway</w:t>
            </w:r>
          </w:p>
          <w:p w14:paraId="55D0C2D2" w14:textId="09B2C425" w:rsidR="00BB7E73" w:rsidRPr="002661F8" w:rsidRDefault="00BB7E73" w:rsidP="00BB7E73">
            <w:pPr>
              <w:rPr>
                <w:rFonts w:asciiTheme="majorHAnsi" w:hAnsiTheme="majorHAnsi" w:cstheme="majorHAnsi"/>
              </w:rPr>
            </w:pPr>
            <w:r w:rsidRPr="002661F8">
              <w:rPr>
                <w:rFonts w:asciiTheme="majorHAnsi" w:hAnsiTheme="majorHAnsi" w:cstheme="majorHAnsi"/>
              </w:rPr>
              <w:t>LOA 2,3: No</w:t>
            </w:r>
            <w:r w:rsidR="009044B2" w:rsidRPr="002661F8">
              <w:rPr>
                <w:rFonts w:asciiTheme="majorHAnsi" w:hAnsiTheme="majorHAnsi" w:cstheme="majorHAnsi"/>
              </w:rPr>
              <w:t>ne</w:t>
            </w:r>
          </w:p>
        </w:tc>
      </w:tr>
      <w:tr w:rsidR="009044B2" w:rsidRPr="002661F8" w14:paraId="2989C214" w14:textId="77777777" w:rsidTr="00E209FC">
        <w:tc>
          <w:tcPr>
            <w:tcW w:w="1525" w:type="dxa"/>
            <w:shd w:val="clear" w:color="auto" w:fill="F2F2F2" w:themeFill="background1" w:themeFillShade="F2"/>
          </w:tcPr>
          <w:p w14:paraId="73C2A829" w14:textId="77777777" w:rsidR="009044B2" w:rsidRPr="002661F8" w:rsidRDefault="009044B2" w:rsidP="009044B2">
            <w:pPr>
              <w:rPr>
                <w:rFonts w:asciiTheme="majorHAnsi" w:hAnsiTheme="majorHAnsi" w:cstheme="majorHAnsi"/>
              </w:rPr>
            </w:pPr>
          </w:p>
          <w:p w14:paraId="18612501" w14:textId="0DBA2156" w:rsidR="009044B2" w:rsidRPr="002661F8" w:rsidRDefault="009044B2" w:rsidP="009044B2">
            <w:pPr>
              <w:rPr>
                <w:rFonts w:asciiTheme="majorHAnsi" w:hAnsiTheme="majorHAnsi" w:cstheme="majorHAnsi"/>
              </w:rPr>
            </w:pPr>
            <w:r w:rsidRPr="002661F8">
              <w:rPr>
                <w:rFonts w:asciiTheme="majorHAnsi" w:hAnsiTheme="majorHAnsi" w:cstheme="majorHAnsi"/>
              </w:rPr>
              <w:t>INTEROP-3</w:t>
            </w:r>
          </w:p>
        </w:tc>
        <w:tc>
          <w:tcPr>
            <w:tcW w:w="2880" w:type="dxa"/>
          </w:tcPr>
          <w:p w14:paraId="0C28A9AB" w14:textId="09A6A92A" w:rsidR="009044B2" w:rsidRPr="002661F8" w:rsidRDefault="009044B2" w:rsidP="009044B2">
            <w:pPr>
              <w:jc w:val="center"/>
              <w:rPr>
                <w:rFonts w:asciiTheme="majorHAnsi" w:hAnsiTheme="majorHAnsi" w:cstheme="majorHAnsi"/>
              </w:rPr>
            </w:pPr>
            <w:r w:rsidRPr="002661F8">
              <w:rPr>
                <w:rFonts w:asciiTheme="majorHAnsi" w:hAnsiTheme="majorHAnsi" w:cstheme="majorHAnsi"/>
              </w:rPr>
              <w:t xml:space="preserve">LOA 4: </w:t>
            </w:r>
            <w:r w:rsidR="00867E1B" w:rsidRPr="002661F8">
              <w:rPr>
                <w:rFonts w:asciiTheme="majorHAnsi" w:hAnsiTheme="majorHAnsi" w:cstheme="majorHAnsi"/>
              </w:rPr>
              <w:t>P</w:t>
            </w:r>
          </w:p>
          <w:p w14:paraId="61D5569A" w14:textId="0F01BE12" w:rsidR="009044B2" w:rsidRPr="002661F8" w:rsidRDefault="009044B2" w:rsidP="009044B2">
            <w:pPr>
              <w:jc w:val="center"/>
              <w:rPr>
                <w:rFonts w:asciiTheme="majorHAnsi" w:hAnsiTheme="majorHAnsi" w:cstheme="majorHAnsi"/>
              </w:rPr>
            </w:pPr>
            <w:r w:rsidRPr="002661F8">
              <w:rPr>
                <w:rFonts w:asciiTheme="majorHAnsi" w:hAnsiTheme="majorHAnsi" w:cstheme="majorHAnsi"/>
              </w:rPr>
              <w:t>LOA 2,3: NCR</w:t>
            </w:r>
          </w:p>
        </w:tc>
        <w:tc>
          <w:tcPr>
            <w:tcW w:w="4680" w:type="dxa"/>
            <w:shd w:val="clear" w:color="auto" w:fill="auto"/>
          </w:tcPr>
          <w:p w14:paraId="2802D1AF" w14:textId="59B45D4A" w:rsidR="009044B2" w:rsidRPr="002661F8" w:rsidRDefault="009044B2" w:rsidP="009044B2">
            <w:pPr>
              <w:rPr>
                <w:rFonts w:asciiTheme="majorHAnsi" w:hAnsiTheme="majorHAnsi" w:cstheme="majorHAnsi"/>
              </w:rPr>
            </w:pPr>
            <w:r w:rsidRPr="002661F8">
              <w:rPr>
                <w:rFonts w:asciiTheme="majorHAnsi" w:hAnsiTheme="majorHAnsi" w:cstheme="majorHAnsi"/>
              </w:rPr>
              <w:t xml:space="preserve">LOA 4: </w:t>
            </w:r>
            <w:r w:rsidR="00867E1B" w:rsidRPr="002661F8">
              <w:rPr>
                <w:rFonts w:asciiTheme="majorHAnsi" w:hAnsiTheme="majorHAnsi" w:cstheme="majorHAnsi"/>
              </w:rPr>
              <w:t>Implementation Underway</w:t>
            </w:r>
          </w:p>
          <w:p w14:paraId="4924FB84" w14:textId="0F32F28E" w:rsidR="009044B2" w:rsidRPr="002661F8" w:rsidRDefault="009044B2" w:rsidP="009044B2">
            <w:pPr>
              <w:rPr>
                <w:rFonts w:asciiTheme="majorHAnsi" w:hAnsiTheme="majorHAnsi" w:cstheme="majorHAnsi"/>
              </w:rPr>
            </w:pPr>
            <w:r w:rsidRPr="002661F8">
              <w:rPr>
                <w:rFonts w:asciiTheme="majorHAnsi" w:hAnsiTheme="majorHAnsi" w:cstheme="majorHAnsi"/>
              </w:rPr>
              <w:t>LOA 2,3: None</w:t>
            </w:r>
          </w:p>
        </w:tc>
      </w:tr>
      <w:tr w:rsidR="009044B2" w:rsidRPr="002661F8" w14:paraId="215E36F5" w14:textId="77777777" w:rsidTr="00E209FC">
        <w:tc>
          <w:tcPr>
            <w:tcW w:w="1525" w:type="dxa"/>
            <w:shd w:val="clear" w:color="auto" w:fill="F2F2F2" w:themeFill="background1" w:themeFillShade="F2"/>
          </w:tcPr>
          <w:p w14:paraId="11CB396A" w14:textId="77777777" w:rsidR="009044B2" w:rsidRPr="002661F8" w:rsidRDefault="009044B2" w:rsidP="009044B2">
            <w:pPr>
              <w:rPr>
                <w:rFonts w:asciiTheme="majorHAnsi" w:hAnsiTheme="majorHAnsi" w:cstheme="majorHAnsi"/>
              </w:rPr>
            </w:pPr>
          </w:p>
          <w:p w14:paraId="57D3D6D8" w14:textId="3C664909" w:rsidR="009044B2" w:rsidRPr="002661F8" w:rsidRDefault="009044B2" w:rsidP="009044B2">
            <w:pPr>
              <w:rPr>
                <w:rFonts w:asciiTheme="majorHAnsi" w:hAnsiTheme="majorHAnsi" w:cstheme="majorHAnsi"/>
              </w:rPr>
            </w:pPr>
            <w:r w:rsidRPr="002661F8">
              <w:rPr>
                <w:rFonts w:asciiTheme="majorHAnsi" w:hAnsiTheme="majorHAnsi" w:cstheme="majorHAnsi"/>
              </w:rPr>
              <w:t>INTEROP-4</w:t>
            </w:r>
          </w:p>
        </w:tc>
        <w:tc>
          <w:tcPr>
            <w:tcW w:w="2880" w:type="dxa"/>
          </w:tcPr>
          <w:p w14:paraId="2D7EFC8C" w14:textId="776BC016" w:rsidR="009044B2" w:rsidRPr="002661F8" w:rsidRDefault="009044B2" w:rsidP="009044B2">
            <w:pPr>
              <w:jc w:val="center"/>
              <w:rPr>
                <w:rFonts w:asciiTheme="majorHAnsi" w:hAnsiTheme="majorHAnsi" w:cstheme="majorHAnsi"/>
              </w:rPr>
            </w:pPr>
            <w:r w:rsidRPr="002661F8">
              <w:rPr>
                <w:rFonts w:asciiTheme="majorHAnsi" w:hAnsiTheme="majorHAnsi" w:cstheme="majorHAnsi"/>
              </w:rPr>
              <w:t xml:space="preserve">LOA 4: </w:t>
            </w:r>
            <w:r w:rsidR="00867E1B" w:rsidRPr="002661F8">
              <w:rPr>
                <w:rFonts w:asciiTheme="majorHAnsi" w:hAnsiTheme="majorHAnsi" w:cstheme="majorHAnsi"/>
              </w:rPr>
              <w:t>P</w:t>
            </w:r>
            <w:r w:rsidRPr="002661F8">
              <w:rPr>
                <w:rFonts w:asciiTheme="majorHAnsi" w:hAnsiTheme="majorHAnsi" w:cstheme="majorHAnsi"/>
              </w:rPr>
              <w:t xml:space="preserve"> </w:t>
            </w:r>
          </w:p>
          <w:p w14:paraId="368B7656" w14:textId="7BAB4AD1" w:rsidR="009044B2" w:rsidRPr="002661F8" w:rsidRDefault="009044B2" w:rsidP="009044B2">
            <w:pPr>
              <w:jc w:val="center"/>
              <w:rPr>
                <w:rFonts w:asciiTheme="majorHAnsi" w:hAnsiTheme="majorHAnsi" w:cstheme="majorHAnsi"/>
              </w:rPr>
            </w:pPr>
            <w:r w:rsidRPr="002661F8">
              <w:rPr>
                <w:rFonts w:asciiTheme="majorHAnsi" w:hAnsiTheme="majorHAnsi" w:cstheme="majorHAnsi"/>
              </w:rPr>
              <w:t>LOA 2,3: NCR</w:t>
            </w:r>
          </w:p>
        </w:tc>
        <w:tc>
          <w:tcPr>
            <w:tcW w:w="4680" w:type="dxa"/>
            <w:shd w:val="clear" w:color="auto" w:fill="auto"/>
          </w:tcPr>
          <w:p w14:paraId="3968998C" w14:textId="7BB514E2" w:rsidR="009044B2" w:rsidRPr="002661F8" w:rsidRDefault="009044B2" w:rsidP="009044B2">
            <w:pPr>
              <w:rPr>
                <w:rFonts w:asciiTheme="majorHAnsi" w:hAnsiTheme="majorHAnsi" w:cstheme="majorHAnsi"/>
              </w:rPr>
            </w:pPr>
            <w:r w:rsidRPr="002661F8">
              <w:rPr>
                <w:rFonts w:asciiTheme="majorHAnsi" w:hAnsiTheme="majorHAnsi" w:cstheme="majorHAnsi"/>
              </w:rPr>
              <w:t xml:space="preserve">LOA 4: </w:t>
            </w:r>
            <w:r w:rsidR="00867E1B" w:rsidRPr="002661F8">
              <w:rPr>
                <w:rFonts w:asciiTheme="majorHAnsi" w:hAnsiTheme="majorHAnsi" w:cstheme="majorHAnsi"/>
              </w:rPr>
              <w:t>Implementation Underway</w:t>
            </w:r>
          </w:p>
          <w:p w14:paraId="17325C08" w14:textId="7CD75FE1" w:rsidR="009044B2" w:rsidRPr="002661F8" w:rsidRDefault="009044B2" w:rsidP="009044B2">
            <w:pPr>
              <w:rPr>
                <w:rFonts w:asciiTheme="majorHAnsi" w:hAnsiTheme="majorHAnsi" w:cstheme="majorHAnsi"/>
              </w:rPr>
            </w:pPr>
            <w:r w:rsidRPr="002661F8">
              <w:rPr>
                <w:rFonts w:asciiTheme="majorHAnsi" w:hAnsiTheme="majorHAnsi" w:cstheme="majorHAnsi"/>
              </w:rPr>
              <w:t>LOA 2,3: None</w:t>
            </w:r>
          </w:p>
        </w:tc>
      </w:tr>
      <w:tr w:rsidR="009044B2" w:rsidRPr="002661F8" w14:paraId="329CBC26" w14:textId="77777777" w:rsidTr="00E209FC">
        <w:tc>
          <w:tcPr>
            <w:tcW w:w="1525" w:type="dxa"/>
            <w:shd w:val="clear" w:color="auto" w:fill="F2F2F2" w:themeFill="background1" w:themeFillShade="F2"/>
          </w:tcPr>
          <w:p w14:paraId="6DA61601" w14:textId="77777777" w:rsidR="009044B2" w:rsidRPr="002661F8" w:rsidRDefault="009044B2" w:rsidP="009044B2">
            <w:pPr>
              <w:rPr>
                <w:rFonts w:asciiTheme="majorHAnsi" w:hAnsiTheme="majorHAnsi" w:cstheme="majorHAnsi"/>
              </w:rPr>
            </w:pPr>
            <w:r w:rsidRPr="002661F8">
              <w:rPr>
                <w:rFonts w:asciiTheme="majorHAnsi" w:hAnsiTheme="majorHAnsi" w:cstheme="majorHAnsi"/>
              </w:rPr>
              <w:t>INTEROP-5</w:t>
            </w:r>
          </w:p>
        </w:tc>
        <w:tc>
          <w:tcPr>
            <w:tcW w:w="2880" w:type="dxa"/>
          </w:tcPr>
          <w:p w14:paraId="17A723E5" w14:textId="77777777" w:rsidR="009044B2" w:rsidRPr="002661F8" w:rsidRDefault="009044B2" w:rsidP="009044B2">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218C1AA" w14:textId="337F7216" w:rsidR="009044B2" w:rsidRPr="002661F8" w:rsidRDefault="009044B2" w:rsidP="009044B2">
            <w:pPr>
              <w:rPr>
                <w:rFonts w:asciiTheme="majorHAnsi" w:hAnsiTheme="majorHAnsi" w:cstheme="majorHAnsi"/>
              </w:rPr>
            </w:pPr>
            <w:r w:rsidRPr="002661F8">
              <w:rPr>
                <w:rFonts w:asciiTheme="majorHAnsi" w:hAnsiTheme="majorHAnsi" w:cstheme="majorHAnsi"/>
              </w:rPr>
              <w:t>Fully Implemented</w:t>
            </w:r>
          </w:p>
        </w:tc>
      </w:tr>
      <w:tr w:rsidR="009044B2" w:rsidRPr="002661F8" w14:paraId="01C44A74" w14:textId="77777777" w:rsidTr="00E209FC">
        <w:tc>
          <w:tcPr>
            <w:tcW w:w="1525" w:type="dxa"/>
            <w:shd w:val="clear" w:color="auto" w:fill="F2F2F2" w:themeFill="background1" w:themeFillShade="F2"/>
          </w:tcPr>
          <w:p w14:paraId="41EABA1F" w14:textId="77777777" w:rsidR="009044B2" w:rsidRPr="002661F8" w:rsidRDefault="009044B2" w:rsidP="009044B2">
            <w:pPr>
              <w:rPr>
                <w:rFonts w:asciiTheme="majorHAnsi" w:hAnsiTheme="majorHAnsi" w:cstheme="majorHAnsi"/>
              </w:rPr>
            </w:pPr>
            <w:r w:rsidRPr="002661F8">
              <w:rPr>
                <w:rFonts w:asciiTheme="majorHAnsi" w:hAnsiTheme="majorHAnsi" w:cstheme="majorHAnsi"/>
              </w:rPr>
              <w:t>INTEROP-6</w:t>
            </w:r>
          </w:p>
        </w:tc>
        <w:tc>
          <w:tcPr>
            <w:tcW w:w="2880" w:type="dxa"/>
          </w:tcPr>
          <w:p w14:paraId="64F31991" w14:textId="77777777" w:rsidR="009044B2" w:rsidRPr="002661F8" w:rsidRDefault="009044B2" w:rsidP="009044B2">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5D28B580" w14:textId="04F6D084" w:rsidR="009044B2" w:rsidRPr="002661F8" w:rsidRDefault="009044B2" w:rsidP="009044B2">
            <w:pPr>
              <w:rPr>
                <w:rFonts w:asciiTheme="majorHAnsi" w:hAnsiTheme="majorHAnsi" w:cstheme="majorHAnsi"/>
              </w:rPr>
            </w:pPr>
            <w:r w:rsidRPr="002661F8">
              <w:rPr>
                <w:rFonts w:asciiTheme="majorHAnsi" w:hAnsiTheme="majorHAnsi" w:cstheme="majorHAnsi"/>
              </w:rPr>
              <w:t>Fully Implemented</w:t>
            </w:r>
          </w:p>
        </w:tc>
      </w:tr>
      <w:tr w:rsidR="009044B2" w:rsidRPr="002661F8" w14:paraId="3457B0AA" w14:textId="77777777" w:rsidTr="00E209FC">
        <w:tc>
          <w:tcPr>
            <w:tcW w:w="1525" w:type="dxa"/>
            <w:shd w:val="clear" w:color="auto" w:fill="F2F2F2" w:themeFill="background1" w:themeFillShade="F2"/>
          </w:tcPr>
          <w:p w14:paraId="0F2EA4DC" w14:textId="77777777" w:rsidR="009044B2" w:rsidRPr="002661F8" w:rsidRDefault="009044B2" w:rsidP="009044B2">
            <w:pPr>
              <w:rPr>
                <w:rFonts w:asciiTheme="majorHAnsi" w:hAnsiTheme="majorHAnsi" w:cstheme="majorHAnsi"/>
              </w:rPr>
            </w:pPr>
            <w:r w:rsidRPr="002661F8">
              <w:rPr>
                <w:rFonts w:asciiTheme="majorHAnsi" w:hAnsiTheme="majorHAnsi" w:cstheme="majorHAnsi"/>
              </w:rPr>
              <w:t>INTEROP-8</w:t>
            </w:r>
          </w:p>
        </w:tc>
        <w:tc>
          <w:tcPr>
            <w:tcW w:w="2880" w:type="dxa"/>
          </w:tcPr>
          <w:p w14:paraId="0B77465F" w14:textId="77777777" w:rsidR="009044B2" w:rsidRPr="002661F8" w:rsidRDefault="009044B2" w:rsidP="009044B2">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79D351B2" w14:textId="7D976128" w:rsidR="009044B2" w:rsidRPr="002661F8" w:rsidRDefault="0089625D" w:rsidP="009044B2">
            <w:pPr>
              <w:rPr>
                <w:rFonts w:asciiTheme="majorHAnsi" w:hAnsiTheme="majorHAnsi" w:cstheme="majorHAnsi"/>
              </w:rPr>
            </w:pPr>
            <w:r w:rsidRPr="002661F8">
              <w:rPr>
                <w:rFonts w:asciiTheme="majorHAnsi" w:hAnsiTheme="majorHAnsi" w:cstheme="majorHAnsi"/>
              </w:rPr>
              <w:t>Fully Implemented</w:t>
            </w:r>
          </w:p>
        </w:tc>
      </w:tr>
      <w:tr w:rsidR="0089625D" w:rsidRPr="002661F8" w14:paraId="1CF13AAF" w14:textId="77777777" w:rsidTr="00E209FC">
        <w:tc>
          <w:tcPr>
            <w:tcW w:w="1525" w:type="dxa"/>
            <w:shd w:val="clear" w:color="auto" w:fill="F2F2F2" w:themeFill="background1" w:themeFillShade="F2"/>
          </w:tcPr>
          <w:p w14:paraId="232147B8" w14:textId="5BD2D6D2" w:rsidR="0089625D" w:rsidRPr="002661F8" w:rsidRDefault="0089625D" w:rsidP="0089625D">
            <w:pPr>
              <w:rPr>
                <w:rFonts w:asciiTheme="majorHAnsi" w:hAnsiTheme="majorHAnsi" w:cstheme="majorHAnsi"/>
              </w:rPr>
            </w:pPr>
            <w:r w:rsidRPr="002661F8">
              <w:rPr>
                <w:rFonts w:asciiTheme="majorHAnsi" w:hAnsiTheme="majorHAnsi" w:cstheme="majorHAnsi"/>
              </w:rPr>
              <w:t>SECURE-1</w:t>
            </w:r>
          </w:p>
        </w:tc>
        <w:tc>
          <w:tcPr>
            <w:tcW w:w="2880" w:type="dxa"/>
          </w:tcPr>
          <w:p w14:paraId="4EC92F24" w14:textId="78525B8F"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172254FE" w14:textId="4D4E1C36"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03707814" w14:textId="77777777" w:rsidTr="00E209FC">
        <w:tc>
          <w:tcPr>
            <w:tcW w:w="1525" w:type="dxa"/>
            <w:shd w:val="clear" w:color="auto" w:fill="F2F2F2" w:themeFill="background1" w:themeFillShade="F2"/>
          </w:tcPr>
          <w:p w14:paraId="043390A5" w14:textId="285B4049" w:rsidR="0089625D" w:rsidRPr="002661F8" w:rsidRDefault="0089625D" w:rsidP="0089625D">
            <w:pPr>
              <w:rPr>
                <w:rFonts w:asciiTheme="majorHAnsi" w:hAnsiTheme="majorHAnsi" w:cstheme="majorHAnsi"/>
              </w:rPr>
            </w:pPr>
            <w:r w:rsidRPr="002661F8">
              <w:rPr>
                <w:rFonts w:asciiTheme="majorHAnsi" w:hAnsiTheme="majorHAnsi" w:cstheme="majorHAnsi"/>
              </w:rPr>
              <w:t>SECURE-2</w:t>
            </w:r>
          </w:p>
        </w:tc>
        <w:tc>
          <w:tcPr>
            <w:tcW w:w="2880" w:type="dxa"/>
          </w:tcPr>
          <w:p w14:paraId="4940C0B7" w14:textId="13A227A9"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542DFDDA" w14:textId="489D24A6"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73F76A5E" w14:textId="77777777" w:rsidTr="00E209FC">
        <w:tc>
          <w:tcPr>
            <w:tcW w:w="1525" w:type="dxa"/>
            <w:shd w:val="clear" w:color="auto" w:fill="F2F2F2" w:themeFill="background1" w:themeFillShade="F2"/>
          </w:tcPr>
          <w:p w14:paraId="6EC51FED" w14:textId="676B5C86" w:rsidR="0089625D" w:rsidRPr="002661F8" w:rsidRDefault="0089625D" w:rsidP="0089625D">
            <w:pPr>
              <w:rPr>
                <w:rFonts w:asciiTheme="majorHAnsi" w:hAnsiTheme="majorHAnsi" w:cstheme="majorHAnsi"/>
              </w:rPr>
            </w:pPr>
            <w:r w:rsidRPr="002661F8">
              <w:rPr>
                <w:rFonts w:asciiTheme="majorHAnsi" w:hAnsiTheme="majorHAnsi" w:cstheme="majorHAnsi"/>
              </w:rPr>
              <w:t>SECURE-3</w:t>
            </w:r>
          </w:p>
        </w:tc>
        <w:tc>
          <w:tcPr>
            <w:tcW w:w="2880" w:type="dxa"/>
          </w:tcPr>
          <w:p w14:paraId="1B66CA86" w14:textId="4ED82B33"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5174413C" w14:textId="4F93D6C3"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2B2ADAE5" w14:textId="77777777" w:rsidTr="00E209FC">
        <w:tc>
          <w:tcPr>
            <w:tcW w:w="1525" w:type="dxa"/>
            <w:shd w:val="clear" w:color="auto" w:fill="F2F2F2" w:themeFill="background1" w:themeFillShade="F2"/>
          </w:tcPr>
          <w:p w14:paraId="7177D058" w14:textId="3D0FFF23" w:rsidR="0089625D" w:rsidRPr="002661F8" w:rsidRDefault="0089625D" w:rsidP="0089625D">
            <w:pPr>
              <w:rPr>
                <w:rFonts w:asciiTheme="majorHAnsi" w:hAnsiTheme="majorHAnsi" w:cstheme="majorHAnsi"/>
              </w:rPr>
            </w:pPr>
            <w:r w:rsidRPr="002661F8">
              <w:rPr>
                <w:rFonts w:asciiTheme="majorHAnsi" w:hAnsiTheme="majorHAnsi" w:cstheme="majorHAnsi"/>
              </w:rPr>
              <w:t>SECURE-4</w:t>
            </w:r>
          </w:p>
        </w:tc>
        <w:tc>
          <w:tcPr>
            <w:tcW w:w="2880" w:type="dxa"/>
          </w:tcPr>
          <w:p w14:paraId="1C80B981" w14:textId="55FE3531"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11595552" w14:textId="42A114E5"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184FD693" w14:textId="77777777" w:rsidTr="00E209FC">
        <w:tc>
          <w:tcPr>
            <w:tcW w:w="1525" w:type="dxa"/>
            <w:shd w:val="clear" w:color="auto" w:fill="F2F2F2" w:themeFill="background1" w:themeFillShade="F2"/>
          </w:tcPr>
          <w:p w14:paraId="125B479D" w14:textId="7F126859" w:rsidR="0089625D" w:rsidRPr="002661F8" w:rsidRDefault="0089625D" w:rsidP="0089625D">
            <w:pPr>
              <w:rPr>
                <w:rFonts w:asciiTheme="majorHAnsi" w:hAnsiTheme="majorHAnsi" w:cstheme="majorHAnsi"/>
              </w:rPr>
            </w:pPr>
            <w:r w:rsidRPr="002661F8">
              <w:rPr>
                <w:rFonts w:asciiTheme="majorHAnsi" w:hAnsiTheme="majorHAnsi" w:cstheme="majorHAnsi"/>
              </w:rPr>
              <w:t>SECURE-5</w:t>
            </w:r>
          </w:p>
        </w:tc>
        <w:tc>
          <w:tcPr>
            <w:tcW w:w="2880" w:type="dxa"/>
          </w:tcPr>
          <w:p w14:paraId="52D70390" w14:textId="144B87B3"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1DB087A0" w14:textId="38AB7B52"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67BAF55B" w14:textId="77777777" w:rsidTr="00E209FC">
        <w:tc>
          <w:tcPr>
            <w:tcW w:w="1525" w:type="dxa"/>
            <w:shd w:val="clear" w:color="auto" w:fill="F2F2F2" w:themeFill="background1" w:themeFillShade="F2"/>
          </w:tcPr>
          <w:p w14:paraId="66E116D3" w14:textId="1071DE19" w:rsidR="0089625D" w:rsidRPr="002661F8" w:rsidRDefault="0089625D" w:rsidP="0089625D">
            <w:pPr>
              <w:rPr>
                <w:rFonts w:asciiTheme="majorHAnsi" w:hAnsiTheme="majorHAnsi" w:cstheme="majorHAnsi"/>
              </w:rPr>
            </w:pPr>
            <w:r w:rsidRPr="002661F8">
              <w:rPr>
                <w:rFonts w:asciiTheme="majorHAnsi" w:hAnsiTheme="majorHAnsi" w:cstheme="majorHAnsi"/>
              </w:rPr>
              <w:t>SECURE-6</w:t>
            </w:r>
          </w:p>
        </w:tc>
        <w:tc>
          <w:tcPr>
            <w:tcW w:w="2880" w:type="dxa"/>
          </w:tcPr>
          <w:p w14:paraId="64358480" w14:textId="35F83C4D"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74291942" w14:textId="25A6C25F"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0AB1B77F" w14:textId="77777777" w:rsidTr="00E209FC">
        <w:tc>
          <w:tcPr>
            <w:tcW w:w="1525" w:type="dxa"/>
            <w:shd w:val="clear" w:color="auto" w:fill="F2F2F2" w:themeFill="background1" w:themeFillShade="F2"/>
          </w:tcPr>
          <w:p w14:paraId="603197BB" w14:textId="530E39C3" w:rsidR="0089625D" w:rsidRPr="002661F8" w:rsidRDefault="0089625D" w:rsidP="0089625D">
            <w:pPr>
              <w:rPr>
                <w:rFonts w:asciiTheme="majorHAnsi" w:hAnsiTheme="majorHAnsi" w:cstheme="majorHAnsi"/>
              </w:rPr>
            </w:pPr>
            <w:r w:rsidRPr="002661F8">
              <w:rPr>
                <w:rFonts w:asciiTheme="majorHAnsi" w:hAnsiTheme="majorHAnsi" w:cstheme="majorHAnsi"/>
              </w:rPr>
              <w:t>SECURE-7</w:t>
            </w:r>
          </w:p>
        </w:tc>
        <w:tc>
          <w:tcPr>
            <w:tcW w:w="2880" w:type="dxa"/>
          </w:tcPr>
          <w:p w14:paraId="6996DD9D" w14:textId="2EC925A0"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5BC0B377" w14:textId="355DA115"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217F2422" w14:textId="77777777" w:rsidTr="00E209FC">
        <w:tc>
          <w:tcPr>
            <w:tcW w:w="1525" w:type="dxa"/>
            <w:shd w:val="clear" w:color="auto" w:fill="F2F2F2" w:themeFill="background1" w:themeFillShade="F2"/>
          </w:tcPr>
          <w:p w14:paraId="029755BB" w14:textId="0B1E2C47" w:rsidR="0089625D" w:rsidRPr="002661F8" w:rsidRDefault="0089625D" w:rsidP="0089625D">
            <w:pPr>
              <w:rPr>
                <w:rFonts w:asciiTheme="majorHAnsi" w:hAnsiTheme="majorHAnsi" w:cstheme="majorHAnsi"/>
              </w:rPr>
            </w:pPr>
            <w:r w:rsidRPr="002661F8">
              <w:rPr>
                <w:rFonts w:asciiTheme="majorHAnsi" w:hAnsiTheme="majorHAnsi" w:cstheme="majorHAnsi"/>
              </w:rPr>
              <w:t>SECURE-8</w:t>
            </w:r>
          </w:p>
        </w:tc>
        <w:tc>
          <w:tcPr>
            <w:tcW w:w="2880" w:type="dxa"/>
          </w:tcPr>
          <w:p w14:paraId="02C0A0B5" w14:textId="1F95572B"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32E1F4F5" w14:textId="63F97DE4"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1D038524" w14:textId="77777777" w:rsidTr="00E209FC">
        <w:tc>
          <w:tcPr>
            <w:tcW w:w="1525" w:type="dxa"/>
            <w:shd w:val="clear" w:color="auto" w:fill="F2F2F2" w:themeFill="background1" w:themeFillShade="F2"/>
          </w:tcPr>
          <w:p w14:paraId="12198065" w14:textId="4055615D" w:rsidR="0089625D" w:rsidRPr="002661F8" w:rsidRDefault="0089625D" w:rsidP="0089625D">
            <w:pPr>
              <w:rPr>
                <w:rFonts w:asciiTheme="majorHAnsi" w:hAnsiTheme="majorHAnsi" w:cstheme="majorHAnsi"/>
              </w:rPr>
            </w:pPr>
            <w:r w:rsidRPr="002661F8">
              <w:rPr>
                <w:rFonts w:asciiTheme="majorHAnsi" w:hAnsiTheme="majorHAnsi" w:cstheme="majorHAnsi"/>
              </w:rPr>
              <w:t>SECURE-9</w:t>
            </w:r>
          </w:p>
        </w:tc>
        <w:tc>
          <w:tcPr>
            <w:tcW w:w="2880" w:type="dxa"/>
          </w:tcPr>
          <w:p w14:paraId="775F5EC8" w14:textId="5989CC37"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20C4126C" w14:textId="755F76CE"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26DEECF8" w14:textId="77777777" w:rsidTr="00E209FC">
        <w:tc>
          <w:tcPr>
            <w:tcW w:w="1525" w:type="dxa"/>
            <w:shd w:val="clear" w:color="auto" w:fill="F2F2F2" w:themeFill="background1" w:themeFillShade="F2"/>
          </w:tcPr>
          <w:p w14:paraId="55B35031" w14:textId="54204204" w:rsidR="0089625D" w:rsidRPr="002661F8" w:rsidRDefault="0089625D" w:rsidP="0089625D">
            <w:pPr>
              <w:rPr>
                <w:rFonts w:asciiTheme="majorHAnsi" w:hAnsiTheme="majorHAnsi" w:cstheme="majorHAnsi"/>
              </w:rPr>
            </w:pPr>
            <w:r w:rsidRPr="002661F8">
              <w:rPr>
                <w:rFonts w:asciiTheme="majorHAnsi" w:hAnsiTheme="majorHAnsi" w:cstheme="majorHAnsi"/>
              </w:rPr>
              <w:t>SECURE-10</w:t>
            </w:r>
          </w:p>
        </w:tc>
        <w:tc>
          <w:tcPr>
            <w:tcW w:w="2880" w:type="dxa"/>
          </w:tcPr>
          <w:p w14:paraId="5B18416A" w14:textId="0A12084F"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4C9262A3" w14:textId="64547309"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65606736" w14:textId="77777777" w:rsidTr="00E209FC">
        <w:tc>
          <w:tcPr>
            <w:tcW w:w="1525" w:type="dxa"/>
            <w:shd w:val="clear" w:color="auto" w:fill="F2F2F2" w:themeFill="background1" w:themeFillShade="F2"/>
          </w:tcPr>
          <w:p w14:paraId="76AA37CD" w14:textId="4955E554" w:rsidR="0089625D" w:rsidRPr="002661F8" w:rsidRDefault="0089625D" w:rsidP="0089625D">
            <w:pPr>
              <w:rPr>
                <w:rFonts w:asciiTheme="majorHAnsi" w:hAnsiTheme="majorHAnsi" w:cstheme="majorHAnsi"/>
              </w:rPr>
            </w:pPr>
            <w:r w:rsidRPr="002661F8">
              <w:rPr>
                <w:rFonts w:asciiTheme="majorHAnsi" w:hAnsiTheme="majorHAnsi" w:cstheme="majorHAnsi"/>
              </w:rPr>
              <w:t>SECURE-11</w:t>
            </w:r>
          </w:p>
        </w:tc>
        <w:tc>
          <w:tcPr>
            <w:tcW w:w="2880" w:type="dxa"/>
          </w:tcPr>
          <w:p w14:paraId="7B2BAF2D" w14:textId="125A7EAB"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55EC4D5A" w14:textId="16CE055A"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4C164D68" w14:textId="77777777" w:rsidTr="00E209FC">
        <w:tc>
          <w:tcPr>
            <w:tcW w:w="1525" w:type="dxa"/>
            <w:shd w:val="clear" w:color="auto" w:fill="F2F2F2" w:themeFill="background1" w:themeFillShade="F2"/>
          </w:tcPr>
          <w:p w14:paraId="430509B3" w14:textId="34BA0F68" w:rsidR="0089625D" w:rsidRPr="002661F8" w:rsidRDefault="0089625D" w:rsidP="0089625D">
            <w:pPr>
              <w:rPr>
                <w:rFonts w:asciiTheme="majorHAnsi" w:hAnsiTheme="majorHAnsi" w:cstheme="majorHAnsi"/>
              </w:rPr>
            </w:pPr>
            <w:r w:rsidRPr="002661F8">
              <w:rPr>
                <w:rFonts w:asciiTheme="majorHAnsi" w:hAnsiTheme="majorHAnsi" w:cstheme="majorHAnsi"/>
              </w:rPr>
              <w:t>SECURE-12</w:t>
            </w:r>
          </w:p>
        </w:tc>
        <w:tc>
          <w:tcPr>
            <w:tcW w:w="2880" w:type="dxa"/>
          </w:tcPr>
          <w:p w14:paraId="3351E8CD" w14:textId="60EDE5D7"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685CD2F7" w14:textId="78B00271"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2B4029DA" w14:textId="77777777" w:rsidTr="00E209FC">
        <w:tc>
          <w:tcPr>
            <w:tcW w:w="1525" w:type="dxa"/>
            <w:shd w:val="clear" w:color="auto" w:fill="F2F2F2" w:themeFill="background1" w:themeFillShade="F2"/>
          </w:tcPr>
          <w:p w14:paraId="55CA14FB" w14:textId="219759E0" w:rsidR="0089625D" w:rsidRPr="002661F8" w:rsidRDefault="0089625D" w:rsidP="0089625D">
            <w:pPr>
              <w:rPr>
                <w:rFonts w:asciiTheme="majorHAnsi" w:hAnsiTheme="majorHAnsi" w:cstheme="majorHAnsi"/>
              </w:rPr>
            </w:pPr>
            <w:r w:rsidRPr="002661F8">
              <w:rPr>
                <w:rFonts w:asciiTheme="majorHAnsi" w:hAnsiTheme="majorHAnsi" w:cstheme="majorHAnsi"/>
              </w:rPr>
              <w:t>SECURE-13</w:t>
            </w:r>
          </w:p>
        </w:tc>
        <w:tc>
          <w:tcPr>
            <w:tcW w:w="2880" w:type="dxa"/>
          </w:tcPr>
          <w:p w14:paraId="4493BCE5" w14:textId="465FA803"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72C2839E" w14:textId="1DDE777A"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7D9E8F14" w14:textId="77777777" w:rsidTr="00E209FC">
        <w:tc>
          <w:tcPr>
            <w:tcW w:w="1525" w:type="dxa"/>
            <w:shd w:val="clear" w:color="auto" w:fill="F2F2F2" w:themeFill="background1" w:themeFillShade="F2"/>
          </w:tcPr>
          <w:p w14:paraId="0C93ECE1" w14:textId="5EBD596C" w:rsidR="0089625D" w:rsidRPr="002661F8" w:rsidRDefault="0089625D" w:rsidP="0089625D">
            <w:pPr>
              <w:rPr>
                <w:rFonts w:asciiTheme="majorHAnsi" w:hAnsiTheme="majorHAnsi" w:cstheme="majorHAnsi"/>
              </w:rPr>
            </w:pPr>
            <w:r w:rsidRPr="002661F8">
              <w:rPr>
                <w:rFonts w:asciiTheme="majorHAnsi" w:hAnsiTheme="majorHAnsi" w:cstheme="majorHAnsi"/>
              </w:rPr>
              <w:t>SECURE-14</w:t>
            </w:r>
          </w:p>
        </w:tc>
        <w:tc>
          <w:tcPr>
            <w:tcW w:w="2880" w:type="dxa"/>
          </w:tcPr>
          <w:p w14:paraId="21F33B12" w14:textId="211C7860"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B2DF862" w14:textId="7A9A51B2"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06EF1DE5" w14:textId="77777777" w:rsidTr="00E209FC">
        <w:tc>
          <w:tcPr>
            <w:tcW w:w="1525" w:type="dxa"/>
            <w:shd w:val="clear" w:color="auto" w:fill="F2F2F2" w:themeFill="background1" w:themeFillShade="F2"/>
          </w:tcPr>
          <w:p w14:paraId="40F50450" w14:textId="5C42C32E" w:rsidR="0089625D" w:rsidRPr="002661F8" w:rsidRDefault="0089625D" w:rsidP="0089625D">
            <w:pPr>
              <w:rPr>
                <w:rFonts w:asciiTheme="majorHAnsi" w:hAnsiTheme="majorHAnsi" w:cstheme="majorHAnsi"/>
              </w:rPr>
            </w:pPr>
            <w:r w:rsidRPr="002661F8">
              <w:rPr>
                <w:rFonts w:asciiTheme="majorHAnsi" w:hAnsiTheme="majorHAnsi" w:cstheme="majorHAnsi"/>
              </w:rPr>
              <w:t>SECURE-15</w:t>
            </w:r>
          </w:p>
        </w:tc>
        <w:tc>
          <w:tcPr>
            <w:tcW w:w="2880" w:type="dxa"/>
          </w:tcPr>
          <w:p w14:paraId="12B3582B" w14:textId="0846A06B"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54A1AB4" w14:textId="0D3D0A5C"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4A450CFC" w14:textId="77777777" w:rsidTr="00E209FC">
        <w:tc>
          <w:tcPr>
            <w:tcW w:w="1525" w:type="dxa"/>
            <w:shd w:val="clear" w:color="auto" w:fill="F2F2F2" w:themeFill="background1" w:themeFillShade="F2"/>
          </w:tcPr>
          <w:p w14:paraId="2E33D0F8" w14:textId="468F13F9" w:rsidR="0089625D" w:rsidRPr="002661F8" w:rsidRDefault="0089625D" w:rsidP="0089625D">
            <w:pPr>
              <w:rPr>
                <w:rFonts w:asciiTheme="majorHAnsi" w:hAnsiTheme="majorHAnsi" w:cstheme="majorHAnsi"/>
              </w:rPr>
            </w:pPr>
            <w:r w:rsidRPr="002661F8">
              <w:rPr>
                <w:rFonts w:asciiTheme="majorHAnsi" w:hAnsiTheme="majorHAnsi" w:cstheme="majorHAnsi"/>
              </w:rPr>
              <w:t>PRIVACY-1</w:t>
            </w:r>
          </w:p>
        </w:tc>
        <w:tc>
          <w:tcPr>
            <w:tcW w:w="2880" w:type="dxa"/>
          </w:tcPr>
          <w:p w14:paraId="14E481CE" w14:textId="23DC433C" w:rsidR="0089625D" w:rsidRPr="002661F8" w:rsidRDefault="0089625D" w:rsidP="0089625D">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1D5468CC" w14:textId="13460518" w:rsidR="0089625D" w:rsidRPr="002661F8" w:rsidRDefault="0089625D" w:rsidP="0089625D">
            <w:pPr>
              <w:rPr>
                <w:rFonts w:asciiTheme="majorHAnsi" w:hAnsiTheme="majorHAnsi" w:cstheme="majorHAnsi"/>
              </w:rPr>
            </w:pPr>
            <w:r w:rsidRPr="002661F8">
              <w:rPr>
                <w:rFonts w:asciiTheme="majorHAnsi" w:hAnsiTheme="majorHAnsi" w:cstheme="majorHAnsi"/>
              </w:rPr>
              <w:t>Implementation Underway</w:t>
            </w:r>
          </w:p>
        </w:tc>
      </w:tr>
      <w:tr w:rsidR="0089625D" w:rsidRPr="002661F8" w14:paraId="08A9D28E" w14:textId="77777777" w:rsidTr="00E209FC">
        <w:tc>
          <w:tcPr>
            <w:tcW w:w="1525" w:type="dxa"/>
            <w:shd w:val="clear" w:color="auto" w:fill="F2F2F2" w:themeFill="background1" w:themeFillShade="F2"/>
          </w:tcPr>
          <w:p w14:paraId="008EF8DD" w14:textId="11170E4F" w:rsidR="0089625D" w:rsidRPr="002661F8" w:rsidRDefault="0089625D" w:rsidP="0089625D">
            <w:pPr>
              <w:rPr>
                <w:rFonts w:asciiTheme="majorHAnsi" w:hAnsiTheme="majorHAnsi" w:cstheme="majorHAnsi"/>
              </w:rPr>
            </w:pPr>
            <w:r w:rsidRPr="002661F8">
              <w:rPr>
                <w:rFonts w:asciiTheme="majorHAnsi" w:hAnsiTheme="majorHAnsi" w:cstheme="majorHAnsi"/>
              </w:rPr>
              <w:t>PRIVACY-6</w:t>
            </w:r>
          </w:p>
        </w:tc>
        <w:tc>
          <w:tcPr>
            <w:tcW w:w="2880" w:type="dxa"/>
          </w:tcPr>
          <w:p w14:paraId="07EDD9F4" w14:textId="3C8CB30F" w:rsidR="0089625D" w:rsidRPr="002661F8" w:rsidRDefault="0089625D" w:rsidP="0089625D">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4ACF2ACD" w14:textId="6C4E7EB0" w:rsidR="0089625D" w:rsidRPr="002661F8" w:rsidRDefault="0089625D" w:rsidP="0089625D">
            <w:pPr>
              <w:rPr>
                <w:rFonts w:asciiTheme="majorHAnsi" w:hAnsiTheme="majorHAnsi" w:cstheme="majorHAnsi"/>
              </w:rPr>
            </w:pPr>
            <w:r w:rsidRPr="002661F8">
              <w:rPr>
                <w:rFonts w:asciiTheme="majorHAnsi" w:hAnsiTheme="majorHAnsi" w:cstheme="majorHAnsi"/>
              </w:rPr>
              <w:t>Implementation Underway</w:t>
            </w:r>
          </w:p>
        </w:tc>
      </w:tr>
      <w:tr w:rsidR="0089625D" w:rsidRPr="002661F8" w14:paraId="03C48A68" w14:textId="77777777" w:rsidTr="00E209FC">
        <w:tc>
          <w:tcPr>
            <w:tcW w:w="1525" w:type="dxa"/>
            <w:shd w:val="clear" w:color="auto" w:fill="F2F2F2" w:themeFill="background1" w:themeFillShade="F2"/>
          </w:tcPr>
          <w:p w14:paraId="57F4E6FE" w14:textId="6B31DF62" w:rsidR="0089625D" w:rsidRPr="002661F8" w:rsidRDefault="0089625D" w:rsidP="0089625D">
            <w:pPr>
              <w:rPr>
                <w:rFonts w:asciiTheme="majorHAnsi" w:hAnsiTheme="majorHAnsi" w:cstheme="majorHAnsi"/>
              </w:rPr>
            </w:pPr>
            <w:r w:rsidRPr="002661F8">
              <w:rPr>
                <w:rFonts w:asciiTheme="majorHAnsi" w:hAnsiTheme="majorHAnsi" w:cstheme="majorHAnsi"/>
              </w:rPr>
              <w:t>PRIVACY-7</w:t>
            </w:r>
          </w:p>
        </w:tc>
        <w:tc>
          <w:tcPr>
            <w:tcW w:w="2880" w:type="dxa"/>
          </w:tcPr>
          <w:p w14:paraId="694E8A18" w14:textId="7353A4CA" w:rsidR="0089625D" w:rsidRPr="002661F8" w:rsidRDefault="0089625D" w:rsidP="0089625D">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514A32C" w14:textId="34FD68C6" w:rsidR="0089625D" w:rsidRPr="002661F8" w:rsidRDefault="0089625D" w:rsidP="0089625D">
            <w:pPr>
              <w:rPr>
                <w:rFonts w:asciiTheme="majorHAnsi" w:hAnsiTheme="majorHAnsi" w:cstheme="majorHAnsi"/>
              </w:rPr>
            </w:pPr>
            <w:r w:rsidRPr="002661F8">
              <w:rPr>
                <w:rFonts w:asciiTheme="majorHAnsi" w:hAnsiTheme="majorHAnsi" w:cstheme="majorHAnsi"/>
              </w:rPr>
              <w:t>Fully Implemented</w:t>
            </w:r>
          </w:p>
        </w:tc>
      </w:tr>
      <w:tr w:rsidR="0089625D" w:rsidRPr="002661F8" w14:paraId="16D29EB6" w14:textId="77777777" w:rsidTr="00E209FC">
        <w:tc>
          <w:tcPr>
            <w:tcW w:w="1525" w:type="dxa"/>
            <w:shd w:val="clear" w:color="auto" w:fill="F2F2F2" w:themeFill="background1" w:themeFillShade="F2"/>
          </w:tcPr>
          <w:p w14:paraId="4245B0B9" w14:textId="65B9E771" w:rsidR="0089625D" w:rsidRPr="002661F8" w:rsidRDefault="0089625D" w:rsidP="0089625D">
            <w:pPr>
              <w:rPr>
                <w:rFonts w:asciiTheme="majorHAnsi" w:hAnsiTheme="majorHAnsi" w:cstheme="majorHAnsi"/>
              </w:rPr>
            </w:pPr>
            <w:r w:rsidRPr="002661F8">
              <w:rPr>
                <w:rFonts w:asciiTheme="majorHAnsi" w:hAnsiTheme="majorHAnsi" w:cstheme="majorHAnsi"/>
              </w:rPr>
              <w:t>PRIVACY-8</w:t>
            </w:r>
          </w:p>
        </w:tc>
        <w:tc>
          <w:tcPr>
            <w:tcW w:w="2880" w:type="dxa"/>
          </w:tcPr>
          <w:p w14:paraId="06998FCA" w14:textId="27F0C44D" w:rsidR="0089625D" w:rsidRPr="002661F8" w:rsidRDefault="0089625D" w:rsidP="0089625D">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4C2DDF0C" w14:textId="4854D365" w:rsidR="0089625D" w:rsidRPr="002661F8" w:rsidRDefault="0089625D" w:rsidP="0089625D">
            <w:pPr>
              <w:rPr>
                <w:rFonts w:asciiTheme="majorHAnsi" w:hAnsiTheme="majorHAnsi" w:cstheme="majorHAnsi"/>
              </w:rPr>
            </w:pPr>
            <w:r w:rsidRPr="002661F8">
              <w:rPr>
                <w:rFonts w:asciiTheme="majorHAnsi" w:hAnsiTheme="majorHAnsi" w:cstheme="majorHAnsi"/>
              </w:rPr>
              <w:t>Implementation Underway</w:t>
            </w:r>
          </w:p>
        </w:tc>
      </w:tr>
      <w:tr w:rsidR="0089625D" w:rsidRPr="002661F8" w14:paraId="1F1733D8" w14:textId="77777777" w:rsidTr="00E209FC">
        <w:tc>
          <w:tcPr>
            <w:tcW w:w="1525" w:type="dxa"/>
            <w:shd w:val="clear" w:color="auto" w:fill="F2F2F2" w:themeFill="background1" w:themeFillShade="F2"/>
          </w:tcPr>
          <w:p w14:paraId="6D6516BA" w14:textId="719F7B75" w:rsidR="0089625D" w:rsidRPr="002661F8" w:rsidRDefault="0089625D" w:rsidP="0089625D">
            <w:pPr>
              <w:rPr>
                <w:rFonts w:asciiTheme="majorHAnsi" w:hAnsiTheme="majorHAnsi" w:cstheme="majorHAnsi"/>
              </w:rPr>
            </w:pPr>
            <w:r w:rsidRPr="002661F8">
              <w:rPr>
                <w:rFonts w:asciiTheme="majorHAnsi" w:hAnsiTheme="majorHAnsi" w:cstheme="majorHAnsi"/>
              </w:rPr>
              <w:t>PRIVACY-9</w:t>
            </w:r>
          </w:p>
        </w:tc>
        <w:tc>
          <w:tcPr>
            <w:tcW w:w="2880" w:type="dxa"/>
          </w:tcPr>
          <w:p w14:paraId="5A25BE87" w14:textId="14B7FB15" w:rsidR="0089625D" w:rsidRPr="002661F8" w:rsidRDefault="0089625D" w:rsidP="0089625D">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750B1CAD" w14:textId="708AC74E" w:rsidR="0089625D" w:rsidRPr="002661F8" w:rsidRDefault="0089625D" w:rsidP="0089625D">
            <w:pPr>
              <w:rPr>
                <w:rFonts w:asciiTheme="majorHAnsi" w:hAnsiTheme="majorHAnsi" w:cstheme="majorHAnsi"/>
              </w:rPr>
            </w:pPr>
            <w:r w:rsidRPr="002661F8">
              <w:rPr>
                <w:rFonts w:asciiTheme="majorHAnsi" w:hAnsiTheme="majorHAnsi" w:cstheme="majorHAnsi"/>
              </w:rPr>
              <w:t>Implementation Underway</w:t>
            </w:r>
          </w:p>
        </w:tc>
      </w:tr>
      <w:tr w:rsidR="0089625D" w:rsidRPr="002661F8" w14:paraId="2011EFCD" w14:textId="77777777" w:rsidTr="00E209FC">
        <w:tc>
          <w:tcPr>
            <w:tcW w:w="1525" w:type="dxa"/>
            <w:shd w:val="clear" w:color="auto" w:fill="F2F2F2" w:themeFill="background1" w:themeFillShade="F2"/>
          </w:tcPr>
          <w:p w14:paraId="4EDBF50A" w14:textId="67085664" w:rsidR="0089625D" w:rsidRPr="002661F8" w:rsidRDefault="0089625D" w:rsidP="0089625D">
            <w:pPr>
              <w:rPr>
                <w:rFonts w:asciiTheme="majorHAnsi" w:hAnsiTheme="majorHAnsi" w:cstheme="majorHAnsi"/>
              </w:rPr>
            </w:pPr>
            <w:r w:rsidRPr="002661F8">
              <w:rPr>
                <w:rFonts w:asciiTheme="majorHAnsi" w:hAnsiTheme="majorHAnsi" w:cstheme="majorHAnsi"/>
              </w:rPr>
              <w:t>PRIVACY-14</w:t>
            </w:r>
          </w:p>
        </w:tc>
        <w:tc>
          <w:tcPr>
            <w:tcW w:w="2880" w:type="dxa"/>
          </w:tcPr>
          <w:p w14:paraId="67546376" w14:textId="52D4440B" w:rsidR="0089625D" w:rsidRPr="002661F8" w:rsidRDefault="0089625D" w:rsidP="0089625D">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2B78961D" w14:textId="51A25E33" w:rsidR="0089625D" w:rsidRPr="002661F8" w:rsidRDefault="0089625D" w:rsidP="0089625D">
            <w:pPr>
              <w:rPr>
                <w:rFonts w:asciiTheme="majorHAnsi" w:hAnsiTheme="majorHAnsi" w:cstheme="majorHAnsi"/>
              </w:rPr>
            </w:pPr>
            <w:r w:rsidRPr="002661F8">
              <w:rPr>
                <w:rFonts w:asciiTheme="majorHAnsi" w:hAnsiTheme="majorHAnsi" w:cstheme="majorHAnsi"/>
              </w:rPr>
              <w:t>Implementation Underway</w:t>
            </w:r>
          </w:p>
        </w:tc>
      </w:tr>
    </w:tbl>
    <w:p w14:paraId="1365579C" w14:textId="70DC98C6" w:rsidR="00FE4E5E" w:rsidRPr="002661F8" w:rsidRDefault="00FE4E5E">
      <w:pPr>
        <w:rPr>
          <w:rFonts w:asciiTheme="majorHAnsi" w:hAnsiTheme="majorHAnsi" w:cstheme="majorHAnsi"/>
        </w:rPr>
      </w:pPr>
    </w:p>
    <w:p w14:paraId="2B34CC05" w14:textId="554202F6" w:rsidR="00E05B45" w:rsidRPr="002661F8" w:rsidRDefault="00E05B45" w:rsidP="00E05B45">
      <w:pPr>
        <w:rPr>
          <w:rFonts w:asciiTheme="majorHAnsi" w:hAnsiTheme="majorHAnsi" w:cstheme="majorHAnsi"/>
        </w:rPr>
      </w:pPr>
      <w:r w:rsidRPr="002661F8">
        <w:rPr>
          <w:rFonts w:asciiTheme="majorHAnsi" w:hAnsiTheme="majorHAnsi" w:cstheme="majorHAnsi"/>
          <w:b/>
        </w:rPr>
        <w:t xml:space="preserve">Table 4: IDEF Registry Prequalification for IDEF Baseline Requirements for Kantara Approvals for Kantara U.S. Federal Privacy Profile   </w:t>
      </w:r>
    </w:p>
    <w:p w14:paraId="498BCF5A" w14:textId="77777777" w:rsidR="00E05B45" w:rsidRPr="002661F8" w:rsidRDefault="00E05B45" w:rsidP="00E05B45">
      <w:pPr>
        <w:rPr>
          <w:rFonts w:asciiTheme="majorHAnsi" w:hAnsiTheme="majorHAnsi" w:cstheme="majorHAnsi"/>
        </w:rPr>
      </w:pPr>
    </w:p>
    <w:tbl>
      <w:tblPr>
        <w:tblStyle w:val="TableGrid"/>
        <w:tblW w:w="9085" w:type="dxa"/>
        <w:tblLook w:val="0620" w:firstRow="1" w:lastRow="0" w:firstColumn="0" w:lastColumn="0" w:noHBand="1" w:noVBand="1"/>
      </w:tblPr>
      <w:tblGrid>
        <w:gridCol w:w="1525"/>
        <w:gridCol w:w="2880"/>
        <w:gridCol w:w="4680"/>
      </w:tblGrid>
      <w:tr w:rsidR="00E05B45" w:rsidRPr="002661F8" w14:paraId="16C1501B" w14:textId="77777777" w:rsidTr="00E209FC">
        <w:tc>
          <w:tcPr>
            <w:tcW w:w="1525" w:type="dxa"/>
            <w:shd w:val="clear" w:color="auto" w:fill="31849B" w:themeFill="accent5" w:themeFillShade="BF"/>
          </w:tcPr>
          <w:p w14:paraId="139E7934" w14:textId="77777777" w:rsidR="00E05B45" w:rsidRPr="002661F8" w:rsidRDefault="00E05B45" w:rsidP="00E209FC">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 Baseline Requirement</w:t>
            </w:r>
          </w:p>
        </w:tc>
        <w:tc>
          <w:tcPr>
            <w:tcW w:w="2880" w:type="dxa"/>
            <w:shd w:val="clear" w:color="auto" w:fill="31849B" w:themeFill="accent5" w:themeFillShade="BF"/>
          </w:tcPr>
          <w:p w14:paraId="419C7AA2" w14:textId="77777777" w:rsidR="00E05B45" w:rsidRPr="002661F8" w:rsidRDefault="00E05B45" w:rsidP="00E209FC">
            <w:pPr>
              <w:rPr>
                <w:rFonts w:asciiTheme="majorHAnsi" w:hAnsiTheme="majorHAnsi" w:cstheme="majorHAnsi"/>
                <w:color w:val="FFFFFF" w:themeColor="background1"/>
              </w:rPr>
            </w:pPr>
          </w:p>
          <w:p w14:paraId="2B198247" w14:textId="77777777" w:rsidR="00E05B45" w:rsidRPr="002661F8" w:rsidRDefault="00E05B45" w:rsidP="00E209FC">
            <w:pPr>
              <w:rPr>
                <w:rFonts w:asciiTheme="majorHAnsi" w:hAnsiTheme="majorHAnsi" w:cstheme="majorHAnsi"/>
                <w:color w:val="FFFFFF" w:themeColor="background1"/>
              </w:rPr>
            </w:pPr>
            <w:r w:rsidRPr="002661F8">
              <w:rPr>
                <w:rFonts w:asciiTheme="majorHAnsi" w:hAnsiTheme="majorHAnsi" w:cstheme="majorHAnsi"/>
                <w:color w:val="FFFFFF" w:themeColor="background1"/>
              </w:rPr>
              <w:t xml:space="preserve">Conformance Disposition </w:t>
            </w:r>
          </w:p>
        </w:tc>
        <w:tc>
          <w:tcPr>
            <w:tcW w:w="4680" w:type="dxa"/>
            <w:shd w:val="clear" w:color="auto" w:fill="31849B" w:themeFill="accent5" w:themeFillShade="BF"/>
          </w:tcPr>
          <w:p w14:paraId="0CA7A714" w14:textId="77777777" w:rsidR="00E05B45" w:rsidRPr="002661F8" w:rsidRDefault="00E05B45" w:rsidP="00E209FC">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 Baseline Requirement and Registry Prequalified Implementation Status</w:t>
            </w:r>
          </w:p>
        </w:tc>
      </w:tr>
      <w:tr w:rsidR="00A90A14" w:rsidRPr="002661F8" w14:paraId="5DFA6B56" w14:textId="77777777" w:rsidTr="00E209FC">
        <w:tc>
          <w:tcPr>
            <w:tcW w:w="1525" w:type="dxa"/>
            <w:shd w:val="clear" w:color="auto" w:fill="F2F2F2" w:themeFill="background1" w:themeFillShade="F2"/>
          </w:tcPr>
          <w:p w14:paraId="2BC48995" w14:textId="08510C46" w:rsidR="00A90A14" w:rsidRPr="002661F8" w:rsidRDefault="00A90A14" w:rsidP="00A90A14">
            <w:pPr>
              <w:rPr>
                <w:rFonts w:asciiTheme="majorHAnsi" w:hAnsiTheme="majorHAnsi" w:cstheme="majorHAnsi"/>
              </w:rPr>
            </w:pPr>
            <w:r w:rsidRPr="002661F8">
              <w:rPr>
                <w:rFonts w:asciiTheme="majorHAnsi" w:hAnsiTheme="majorHAnsi" w:cstheme="majorHAnsi"/>
              </w:rPr>
              <w:t>PRIVACY-1</w:t>
            </w:r>
          </w:p>
        </w:tc>
        <w:tc>
          <w:tcPr>
            <w:tcW w:w="2880" w:type="dxa"/>
          </w:tcPr>
          <w:p w14:paraId="5D8920DA" w14:textId="38342FAF"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4915A226" w14:textId="55E46498"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63A09C77" w14:textId="77777777" w:rsidTr="00E209FC">
        <w:tc>
          <w:tcPr>
            <w:tcW w:w="1525" w:type="dxa"/>
            <w:shd w:val="clear" w:color="auto" w:fill="F2F2F2" w:themeFill="background1" w:themeFillShade="F2"/>
          </w:tcPr>
          <w:p w14:paraId="487B9C1D" w14:textId="4516140E" w:rsidR="00A90A14" w:rsidRPr="002661F8" w:rsidRDefault="00A90A14" w:rsidP="00A90A14">
            <w:pPr>
              <w:rPr>
                <w:rFonts w:asciiTheme="majorHAnsi" w:hAnsiTheme="majorHAnsi" w:cstheme="majorHAnsi"/>
              </w:rPr>
            </w:pPr>
            <w:r w:rsidRPr="002661F8">
              <w:rPr>
                <w:rFonts w:asciiTheme="majorHAnsi" w:hAnsiTheme="majorHAnsi" w:cstheme="majorHAnsi"/>
              </w:rPr>
              <w:t>PRIVACY-2</w:t>
            </w:r>
          </w:p>
        </w:tc>
        <w:tc>
          <w:tcPr>
            <w:tcW w:w="2880" w:type="dxa"/>
          </w:tcPr>
          <w:p w14:paraId="0F897D53" w14:textId="7B0C41DC"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240B614D" w14:textId="35F3FCC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18BA7D1C" w14:textId="77777777" w:rsidTr="00E209FC">
        <w:tc>
          <w:tcPr>
            <w:tcW w:w="1525" w:type="dxa"/>
            <w:shd w:val="clear" w:color="auto" w:fill="F2F2F2" w:themeFill="background1" w:themeFillShade="F2"/>
          </w:tcPr>
          <w:p w14:paraId="239F64BD" w14:textId="2047A0E4" w:rsidR="00A90A14" w:rsidRPr="002661F8" w:rsidRDefault="00A90A14" w:rsidP="00A90A14">
            <w:pPr>
              <w:rPr>
                <w:rFonts w:asciiTheme="majorHAnsi" w:hAnsiTheme="majorHAnsi" w:cstheme="majorHAnsi"/>
              </w:rPr>
            </w:pPr>
            <w:r w:rsidRPr="002661F8">
              <w:rPr>
                <w:rFonts w:asciiTheme="majorHAnsi" w:hAnsiTheme="majorHAnsi" w:cstheme="majorHAnsi"/>
              </w:rPr>
              <w:t>PRIVACY-3</w:t>
            </w:r>
          </w:p>
        </w:tc>
        <w:tc>
          <w:tcPr>
            <w:tcW w:w="2880" w:type="dxa"/>
          </w:tcPr>
          <w:p w14:paraId="34E86287" w14:textId="76F409FD" w:rsidR="00A90A14" w:rsidRPr="002661F8" w:rsidRDefault="00A90A14" w:rsidP="00A90A14">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5218B3E7" w14:textId="71EC365C" w:rsidR="00A90A14" w:rsidRPr="002661F8" w:rsidRDefault="00A90A14" w:rsidP="00A90A14">
            <w:pPr>
              <w:rPr>
                <w:rFonts w:asciiTheme="majorHAnsi" w:hAnsiTheme="majorHAnsi" w:cstheme="majorHAnsi"/>
              </w:rPr>
            </w:pPr>
            <w:r w:rsidRPr="002661F8">
              <w:rPr>
                <w:rFonts w:asciiTheme="majorHAnsi" w:hAnsiTheme="majorHAnsi" w:cstheme="majorHAnsi"/>
              </w:rPr>
              <w:t>Implementation Underway</w:t>
            </w:r>
          </w:p>
        </w:tc>
      </w:tr>
      <w:tr w:rsidR="00A90A14" w:rsidRPr="002661F8" w14:paraId="4DBE6D07" w14:textId="77777777" w:rsidTr="00E209FC">
        <w:tc>
          <w:tcPr>
            <w:tcW w:w="1525" w:type="dxa"/>
            <w:shd w:val="clear" w:color="auto" w:fill="F2F2F2" w:themeFill="background1" w:themeFillShade="F2"/>
          </w:tcPr>
          <w:p w14:paraId="682C06AA" w14:textId="10285FBA" w:rsidR="00A90A14" w:rsidRPr="002661F8" w:rsidRDefault="00A90A14" w:rsidP="00A90A14">
            <w:pPr>
              <w:rPr>
                <w:rFonts w:asciiTheme="majorHAnsi" w:hAnsiTheme="majorHAnsi" w:cstheme="majorHAnsi"/>
              </w:rPr>
            </w:pPr>
            <w:r w:rsidRPr="002661F8">
              <w:rPr>
                <w:rFonts w:asciiTheme="majorHAnsi" w:hAnsiTheme="majorHAnsi" w:cstheme="majorHAnsi"/>
              </w:rPr>
              <w:t>PRIVACY-5</w:t>
            </w:r>
          </w:p>
        </w:tc>
        <w:tc>
          <w:tcPr>
            <w:tcW w:w="2880" w:type="dxa"/>
          </w:tcPr>
          <w:p w14:paraId="7C0885CA" w14:textId="5CB304B2"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6E019502" w14:textId="7777777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6F8907DA" w14:textId="77777777" w:rsidTr="00E209FC">
        <w:tc>
          <w:tcPr>
            <w:tcW w:w="1525" w:type="dxa"/>
            <w:shd w:val="clear" w:color="auto" w:fill="F2F2F2" w:themeFill="background1" w:themeFillShade="F2"/>
          </w:tcPr>
          <w:p w14:paraId="1D6996C3" w14:textId="45F5EC1F" w:rsidR="00A90A14" w:rsidRPr="002661F8" w:rsidRDefault="00A90A14" w:rsidP="00A90A14">
            <w:pPr>
              <w:rPr>
                <w:rFonts w:asciiTheme="majorHAnsi" w:hAnsiTheme="majorHAnsi" w:cstheme="majorHAnsi"/>
              </w:rPr>
            </w:pPr>
            <w:r w:rsidRPr="002661F8">
              <w:rPr>
                <w:rFonts w:asciiTheme="majorHAnsi" w:hAnsiTheme="majorHAnsi" w:cstheme="majorHAnsi"/>
              </w:rPr>
              <w:t>PRIVACY-6</w:t>
            </w:r>
          </w:p>
        </w:tc>
        <w:tc>
          <w:tcPr>
            <w:tcW w:w="2880" w:type="dxa"/>
          </w:tcPr>
          <w:p w14:paraId="76C97BEC" w14:textId="18BAFB97"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2AA3F8B5" w14:textId="7777777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36A555B2" w14:textId="77777777" w:rsidTr="00E209FC">
        <w:tc>
          <w:tcPr>
            <w:tcW w:w="1525" w:type="dxa"/>
            <w:shd w:val="clear" w:color="auto" w:fill="F2F2F2" w:themeFill="background1" w:themeFillShade="F2"/>
          </w:tcPr>
          <w:p w14:paraId="76FF16B3" w14:textId="12FA539C" w:rsidR="00A90A14" w:rsidRPr="002661F8" w:rsidRDefault="00A90A14" w:rsidP="00A90A14">
            <w:pPr>
              <w:rPr>
                <w:rFonts w:asciiTheme="majorHAnsi" w:hAnsiTheme="majorHAnsi" w:cstheme="majorHAnsi"/>
              </w:rPr>
            </w:pPr>
            <w:r w:rsidRPr="002661F8">
              <w:rPr>
                <w:rFonts w:asciiTheme="majorHAnsi" w:hAnsiTheme="majorHAnsi" w:cstheme="majorHAnsi"/>
              </w:rPr>
              <w:t>PRIVACY-7</w:t>
            </w:r>
          </w:p>
        </w:tc>
        <w:tc>
          <w:tcPr>
            <w:tcW w:w="2880" w:type="dxa"/>
          </w:tcPr>
          <w:p w14:paraId="3316CF6F" w14:textId="774817D5"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D20994A" w14:textId="7777777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2928A635" w14:textId="77777777" w:rsidTr="00E209FC">
        <w:tc>
          <w:tcPr>
            <w:tcW w:w="1525" w:type="dxa"/>
            <w:shd w:val="clear" w:color="auto" w:fill="F2F2F2" w:themeFill="background1" w:themeFillShade="F2"/>
          </w:tcPr>
          <w:p w14:paraId="7FD54EC6" w14:textId="1AC7109C" w:rsidR="00A90A14" w:rsidRPr="002661F8" w:rsidRDefault="00A90A14" w:rsidP="00A90A14">
            <w:pPr>
              <w:rPr>
                <w:rFonts w:asciiTheme="majorHAnsi" w:hAnsiTheme="majorHAnsi" w:cstheme="majorHAnsi"/>
              </w:rPr>
            </w:pPr>
            <w:r w:rsidRPr="002661F8">
              <w:rPr>
                <w:rFonts w:asciiTheme="majorHAnsi" w:hAnsiTheme="majorHAnsi" w:cstheme="majorHAnsi"/>
              </w:rPr>
              <w:t>PRIVACY-8</w:t>
            </w:r>
          </w:p>
        </w:tc>
        <w:tc>
          <w:tcPr>
            <w:tcW w:w="2880" w:type="dxa"/>
          </w:tcPr>
          <w:p w14:paraId="353BFC37" w14:textId="3E9A9EFA" w:rsidR="00A90A14" w:rsidRPr="002661F8" w:rsidRDefault="00A90A14" w:rsidP="00A90A14">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59478E3D" w14:textId="27126B15" w:rsidR="00A90A14" w:rsidRPr="002661F8" w:rsidRDefault="00A90A14" w:rsidP="00A90A14">
            <w:pPr>
              <w:rPr>
                <w:rFonts w:asciiTheme="majorHAnsi" w:hAnsiTheme="majorHAnsi" w:cstheme="majorHAnsi"/>
              </w:rPr>
            </w:pPr>
            <w:r w:rsidRPr="002661F8">
              <w:rPr>
                <w:rFonts w:asciiTheme="majorHAnsi" w:hAnsiTheme="majorHAnsi" w:cstheme="majorHAnsi"/>
              </w:rPr>
              <w:t>Implementation Underway</w:t>
            </w:r>
          </w:p>
        </w:tc>
      </w:tr>
      <w:tr w:rsidR="00A90A14" w:rsidRPr="002661F8" w14:paraId="58AD915D" w14:textId="77777777" w:rsidTr="00E209FC">
        <w:tc>
          <w:tcPr>
            <w:tcW w:w="1525" w:type="dxa"/>
            <w:shd w:val="clear" w:color="auto" w:fill="F2F2F2" w:themeFill="background1" w:themeFillShade="F2"/>
          </w:tcPr>
          <w:p w14:paraId="177D1640" w14:textId="4E3D1052" w:rsidR="00A90A14" w:rsidRPr="002661F8" w:rsidRDefault="00A90A14" w:rsidP="00A90A14">
            <w:pPr>
              <w:rPr>
                <w:rFonts w:asciiTheme="majorHAnsi" w:hAnsiTheme="majorHAnsi" w:cstheme="majorHAnsi"/>
              </w:rPr>
            </w:pPr>
            <w:r w:rsidRPr="002661F8">
              <w:rPr>
                <w:rFonts w:asciiTheme="majorHAnsi" w:hAnsiTheme="majorHAnsi" w:cstheme="majorHAnsi"/>
              </w:rPr>
              <w:t>PRIVACY-9</w:t>
            </w:r>
          </w:p>
        </w:tc>
        <w:tc>
          <w:tcPr>
            <w:tcW w:w="2880" w:type="dxa"/>
          </w:tcPr>
          <w:p w14:paraId="34CB444E" w14:textId="2006A700"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750840DF" w14:textId="7777777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283699B4" w14:textId="77777777" w:rsidTr="00E209FC">
        <w:tc>
          <w:tcPr>
            <w:tcW w:w="1525" w:type="dxa"/>
            <w:shd w:val="clear" w:color="auto" w:fill="F2F2F2" w:themeFill="background1" w:themeFillShade="F2"/>
          </w:tcPr>
          <w:p w14:paraId="15AE7B6C" w14:textId="1ADDF7A9" w:rsidR="00A90A14" w:rsidRPr="002661F8" w:rsidRDefault="00A90A14" w:rsidP="00A90A14">
            <w:pPr>
              <w:rPr>
                <w:rFonts w:asciiTheme="majorHAnsi" w:hAnsiTheme="majorHAnsi" w:cstheme="majorHAnsi"/>
              </w:rPr>
            </w:pPr>
            <w:r w:rsidRPr="002661F8">
              <w:rPr>
                <w:rFonts w:asciiTheme="majorHAnsi" w:hAnsiTheme="majorHAnsi" w:cstheme="majorHAnsi"/>
              </w:rPr>
              <w:t>PRIVACY-10</w:t>
            </w:r>
          </w:p>
        </w:tc>
        <w:tc>
          <w:tcPr>
            <w:tcW w:w="2880" w:type="dxa"/>
          </w:tcPr>
          <w:p w14:paraId="61C1A185" w14:textId="5E255271"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5C5E4980" w14:textId="7777777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2BC6839C" w14:textId="77777777" w:rsidTr="00E209FC">
        <w:tc>
          <w:tcPr>
            <w:tcW w:w="1525" w:type="dxa"/>
            <w:shd w:val="clear" w:color="auto" w:fill="F2F2F2" w:themeFill="background1" w:themeFillShade="F2"/>
          </w:tcPr>
          <w:p w14:paraId="51B35EF0" w14:textId="00946B6D" w:rsidR="00A90A14" w:rsidRPr="002661F8" w:rsidRDefault="00A90A14" w:rsidP="00A90A14">
            <w:pPr>
              <w:rPr>
                <w:rFonts w:asciiTheme="majorHAnsi" w:hAnsiTheme="majorHAnsi" w:cstheme="majorHAnsi"/>
              </w:rPr>
            </w:pPr>
            <w:r w:rsidRPr="002661F8">
              <w:rPr>
                <w:rFonts w:asciiTheme="majorHAnsi" w:hAnsiTheme="majorHAnsi" w:cstheme="majorHAnsi"/>
              </w:rPr>
              <w:t>PRIVACY-11</w:t>
            </w:r>
          </w:p>
        </w:tc>
        <w:tc>
          <w:tcPr>
            <w:tcW w:w="2880" w:type="dxa"/>
          </w:tcPr>
          <w:p w14:paraId="694E0124" w14:textId="1DF22FAD"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708EA7C1" w14:textId="7777777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1FBFEC87" w14:textId="77777777" w:rsidTr="00E209FC">
        <w:tc>
          <w:tcPr>
            <w:tcW w:w="1525" w:type="dxa"/>
            <w:shd w:val="clear" w:color="auto" w:fill="F2F2F2" w:themeFill="background1" w:themeFillShade="F2"/>
          </w:tcPr>
          <w:p w14:paraId="79B3D21B" w14:textId="3C426A75" w:rsidR="00A90A14" w:rsidRPr="002661F8" w:rsidRDefault="00A90A14" w:rsidP="00A90A14">
            <w:pPr>
              <w:rPr>
                <w:rFonts w:asciiTheme="majorHAnsi" w:hAnsiTheme="majorHAnsi" w:cstheme="majorHAnsi"/>
              </w:rPr>
            </w:pPr>
            <w:r w:rsidRPr="002661F8">
              <w:rPr>
                <w:rFonts w:asciiTheme="majorHAnsi" w:hAnsiTheme="majorHAnsi" w:cstheme="majorHAnsi"/>
              </w:rPr>
              <w:t>PRIVACY-12</w:t>
            </w:r>
          </w:p>
        </w:tc>
        <w:tc>
          <w:tcPr>
            <w:tcW w:w="2880" w:type="dxa"/>
          </w:tcPr>
          <w:p w14:paraId="02905F3B" w14:textId="65FCF6CD" w:rsidR="00A90A14" w:rsidRPr="002661F8" w:rsidRDefault="00A90A14" w:rsidP="00A90A14">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77A21300" w14:textId="5FE271C0" w:rsidR="00A90A14" w:rsidRPr="002661F8" w:rsidRDefault="00A90A14" w:rsidP="00A90A14">
            <w:pPr>
              <w:rPr>
                <w:rFonts w:asciiTheme="majorHAnsi" w:hAnsiTheme="majorHAnsi" w:cstheme="majorHAnsi"/>
              </w:rPr>
            </w:pPr>
            <w:r w:rsidRPr="002661F8">
              <w:rPr>
                <w:rFonts w:asciiTheme="majorHAnsi" w:hAnsiTheme="majorHAnsi" w:cstheme="majorHAnsi"/>
              </w:rPr>
              <w:t xml:space="preserve">Implementation Underway </w:t>
            </w:r>
          </w:p>
        </w:tc>
      </w:tr>
      <w:tr w:rsidR="00A90A14" w:rsidRPr="002661F8" w14:paraId="70F235CD" w14:textId="77777777" w:rsidTr="00E209FC">
        <w:tc>
          <w:tcPr>
            <w:tcW w:w="1525" w:type="dxa"/>
            <w:shd w:val="clear" w:color="auto" w:fill="F2F2F2" w:themeFill="background1" w:themeFillShade="F2"/>
          </w:tcPr>
          <w:p w14:paraId="20E1B576" w14:textId="70C2BF0E" w:rsidR="00A90A14" w:rsidRPr="002661F8" w:rsidRDefault="00A90A14" w:rsidP="00A90A14">
            <w:pPr>
              <w:rPr>
                <w:rFonts w:asciiTheme="majorHAnsi" w:hAnsiTheme="majorHAnsi" w:cstheme="majorHAnsi"/>
              </w:rPr>
            </w:pPr>
            <w:r w:rsidRPr="002661F8">
              <w:rPr>
                <w:rFonts w:asciiTheme="majorHAnsi" w:hAnsiTheme="majorHAnsi" w:cstheme="majorHAnsi"/>
              </w:rPr>
              <w:t>PRIVACY-13</w:t>
            </w:r>
          </w:p>
        </w:tc>
        <w:tc>
          <w:tcPr>
            <w:tcW w:w="2880" w:type="dxa"/>
          </w:tcPr>
          <w:p w14:paraId="0DFB2F1C" w14:textId="7EC4C516" w:rsidR="00A90A14" w:rsidRPr="002661F8" w:rsidRDefault="00A90A14" w:rsidP="00A90A14">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784B0455" w14:textId="56FC5550" w:rsidR="00A90A14" w:rsidRPr="002661F8" w:rsidRDefault="00A90A14" w:rsidP="00A90A14">
            <w:pPr>
              <w:rPr>
                <w:rFonts w:asciiTheme="majorHAnsi" w:hAnsiTheme="majorHAnsi" w:cstheme="majorHAnsi"/>
              </w:rPr>
            </w:pPr>
            <w:r w:rsidRPr="002661F8">
              <w:rPr>
                <w:rFonts w:asciiTheme="majorHAnsi" w:hAnsiTheme="majorHAnsi" w:cstheme="majorHAnsi"/>
              </w:rPr>
              <w:t>Implementation Underway</w:t>
            </w:r>
          </w:p>
        </w:tc>
      </w:tr>
      <w:tr w:rsidR="00A90A14" w:rsidRPr="002661F8" w14:paraId="0361DE8A" w14:textId="77777777" w:rsidTr="00E209FC">
        <w:tc>
          <w:tcPr>
            <w:tcW w:w="1525" w:type="dxa"/>
            <w:shd w:val="clear" w:color="auto" w:fill="F2F2F2" w:themeFill="background1" w:themeFillShade="F2"/>
          </w:tcPr>
          <w:p w14:paraId="1706DC4E" w14:textId="266AFF91" w:rsidR="00A90A14" w:rsidRPr="002661F8" w:rsidRDefault="00A90A14" w:rsidP="00A90A14">
            <w:pPr>
              <w:rPr>
                <w:rFonts w:asciiTheme="majorHAnsi" w:hAnsiTheme="majorHAnsi" w:cstheme="majorHAnsi"/>
              </w:rPr>
            </w:pPr>
            <w:r w:rsidRPr="002661F8">
              <w:rPr>
                <w:rFonts w:asciiTheme="majorHAnsi" w:hAnsiTheme="majorHAnsi" w:cstheme="majorHAnsi"/>
              </w:rPr>
              <w:t>PRIVACY-14</w:t>
            </w:r>
          </w:p>
        </w:tc>
        <w:tc>
          <w:tcPr>
            <w:tcW w:w="2880" w:type="dxa"/>
          </w:tcPr>
          <w:p w14:paraId="7D3E6649" w14:textId="7CD76F35"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5DE7096F" w14:textId="7777777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34930EC4" w14:textId="77777777" w:rsidTr="00E209FC">
        <w:tc>
          <w:tcPr>
            <w:tcW w:w="1525" w:type="dxa"/>
            <w:shd w:val="clear" w:color="auto" w:fill="F2F2F2" w:themeFill="background1" w:themeFillShade="F2"/>
          </w:tcPr>
          <w:p w14:paraId="19D91437" w14:textId="41CE2D9A" w:rsidR="00A90A14" w:rsidRPr="002661F8" w:rsidRDefault="00A90A14" w:rsidP="00A90A14">
            <w:pPr>
              <w:rPr>
                <w:rFonts w:asciiTheme="majorHAnsi" w:hAnsiTheme="majorHAnsi" w:cstheme="majorHAnsi"/>
              </w:rPr>
            </w:pPr>
            <w:r w:rsidRPr="002661F8">
              <w:rPr>
                <w:rFonts w:asciiTheme="majorHAnsi" w:hAnsiTheme="majorHAnsi" w:cstheme="majorHAnsi"/>
              </w:rPr>
              <w:t>INTEROP-7</w:t>
            </w:r>
          </w:p>
        </w:tc>
        <w:tc>
          <w:tcPr>
            <w:tcW w:w="2880" w:type="dxa"/>
          </w:tcPr>
          <w:p w14:paraId="37E94D66" w14:textId="43354B09"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C4B01DC" w14:textId="7777777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r w:rsidR="00A90A14" w:rsidRPr="002661F8" w14:paraId="37E6B656" w14:textId="77777777" w:rsidTr="00E209FC">
        <w:tc>
          <w:tcPr>
            <w:tcW w:w="1525" w:type="dxa"/>
            <w:shd w:val="clear" w:color="auto" w:fill="F2F2F2" w:themeFill="background1" w:themeFillShade="F2"/>
          </w:tcPr>
          <w:p w14:paraId="08AA57BD" w14:textId="1B0E4459" w:rsidR="00A90A14" w:rsidRPr="002661F8" w:rsidRDefault="00A90A14" w:rsidP="00A90A14">
            <w:pPr>
              <w:rPr>
                <w:rFonts w:asciiTheme="majorHAnsi" w:hAnsiTheme="majorHAnsi" w:cstheme="majorHAnsi"/>
              </w:rPr>
            </w:pPr>
            <w:r w:rsidRPr="002661F8">
              <w:rPr>
                <w:rFonts w:asciiTheme="majorHAnsi" w:hAnsiTheme="majorHAnsi" w:cstheme="majorHAnsi"/>
              </w:rPr>
              <w:t>INTEROP-8</w:t>
            </w:r>
          </w:p>
        </w:tc>
        <w:tc>
          <w:tcPr>
            <w:tcW w:w="2880" w:type="dxa"/>
          </w:tcPr>
          <w:p w14:paraId="09F49BAB" w14:textId="5746D2DD" w:rsidR="00A90A14" w:rsidRPr="002661F8" w:rsidRDefault="00A90A14" w:rsidP="00A90A14">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804B6D5" w14:textId="77777777" w:rsidR="00A90A14" w:rsidRPr="002661F8" w:rsidRDefault="00A90A14" w:rsidP="00A90A14">
            <w:pPr>
              <w:rPr>
                <w:rFonts w:asciiTheme="majorHAnsi" w:hAnsiTheme="majorHAnsi" w:cstheme="majorHAnsi"/>
              </w:rPr>
            </w:pPr>
            <w:r w:rsidRPr="002661F8">
              <w:rPr>
                <w:rFonts w:asciiTheme="majorHAnsi" w:hAnsiTheme="majorHAnsi" w:cstheme="majorHAnsi"/>
              </w:rPr>
              <w:t>Fully Implemented</w:t>
            </w:r>
          </w:p>
        </w:tc>
      </w:tr>
    </w:tbl>
    <w:p w14:paraId="3C42C287" w14:textId="77777777" w:rsidR="00E05B45" w:rsidRPr="002661F8" w:rsidRDefault="00E05B45" w:rsidP="00E05B45">
      <w:pPr>
        <w:rPr>
          <w:rFonts w:asciiTheme="majorHAnsi" w:hAnsiTheme="majorHAnsi" w:cstheme="majorHAnsi"/>
        </w:rPr>
      </w:pPr>
    </w:p>
    <w:p w14:paraId="798F4AFB" w14:textId="790D0B64" w:rsidR="006D1B43" w:rsidRPr="002661F8" w:rsidRDefault="006D1B43" w:rsidP="00FE4E5E">
      <w:pPr>
        <w:rPr>
          <w:rFonts w:asciiTheme="majorHAnsi" w:hAnsiTheme="majorHAnsi" w:cstheme="majorHAnsi"/>
          <w:b/>
          <w:u w:val="single"/>
        </w:rPr>
      </w:pPr>
      <w:r w:rsidRPr="002661F8">
        <w:rPr>
          <w:rFonts w:asciiTheme="majorHAnsi" w:hAnsiTheme="majorHAnsi" w:cstheme="majorHAnsi"/>
          <w:b/>
          <w:u w:val="single"/>
        </w:rPr>
        <w:t>Kantara-approved Service Components</w:t>
      </w:r>
    </w:p>
    <w:p w14:paraId="618C34BC" w14:textId="67147385" w:rsidR="00FE4E5E" w:rsidRPr="002661F8" w:rsidRDefault="00A90A14" w:rsidP="00FE4E5E">
      <w:pPr>
        <w:rPr>
          <w:rFonts w:asciiTheme="majorHAnsi" w:hAnsiTheme="majorHAnsi" w:cstheme="majorHAnsi"/>
        </w:rPr>
      </w:pPr>
      <w:r w:rsidRPr="002661F8">
        <w:rPr>
          <w:rFonts w:asciiTheme="majorHAnsi" w:hAnsiTheme="majorHAnsi" w:cstheme="majorHAnsi"/>
        </w:rPr>
        <w:t>In addition to approving full service Credential Service Providers, t</w:t>
      </w:r>
      <w:r w:rsidR="00FE4E5E" w:rsidRPr="002661F8">
        <w:rPr>
          <w:rFonts w:asciiTheme="majorHAnsi" w:hAnsiTheme="majorHAnsi" w:cstheme="majorHAnsi"/>
        </w:rPr>
        <w:t xml:space="preserve">he Kantara Initiative </w:t>
      </w:r>
      <w:r w:rsidRPr="002661F8">
        <w:rPr>
          <w:rFonts w:asciiTheme="majorHAnsi" w:hAnsiTheme="majorHAnsi" w:cstheme="majorHAnsi"/>
        </w:rPr>
        <w:t xml:space="preserve">also provides </w:t>
      </w:r>
      <w:r w:rsidR="00FE4E5E" w:rsidRPr="002661F8">
        <w:rPr>
          <w:rFonts w:asciiTheme="majorHAnsi" w:hAnsiTheme="majorHAnsi" w:cstheme="majorHAnsi"/>
        </w:rPr>
        <w:t xml:space="preserve">approval </w:t>
      </w:r>
      <w:r w:rsidRPr="002661F8">
        <w:rPr>
          <w:rFonts w:asciiTheme="majorHAnsi" w:hAnsiTheme="majorHAnsi" w:cstheme="majorHAnsi"/>
        </w:rPr>
        <w:t xml:space="preserve">for Service Components that offer only part of the </w:t>
      </w:r>
      <w:r w:rsidR="00F67999" w:rsidRPr="002661F8">
        <w:rPr>
          <w:rFonts w:asciiTheme="majorHAnsi" w:hAnsiTheme="majorHAnsi" w:cstheme="majorHAnsi"/>
        </w:rPr>
        <w:t>full services of Credential Service Providers</w:t>
      </w:r>
      <w:r w:rsidRPr="002661F8">
        <w:rPr>
          <w:rFonts w:asciiTheme="majorHAnsi" w:hAnsiTheme="majorHAnsi" w:cstheme="majorHAnsi"/>
        </w:rPr>
        <w:t>.  Service Components may be approved as Identity Proofing and Verification Service Component Providers or Credential Management Component Service Providers.</w:t>
      </w:r>
      <w:r w:rsidR="00FE4E5E" w:rsidRPr="002661F8">
        <w:rPr>
          <w:rFonts w:asciiTheme="majorHAnsi" w:hAnsiTheme="majorHAnsi" w:cstheme="majorHAnsi"/>
        </w:rPr>
        <w:t xml:space="preserve">  As Service Components, all the IAF 1400 Service Assessment Criteria may not be included in the scope of Assessments performed by Kantara-certified Assessors.  Based on the IAF 1400 and IDEF mapping, Table</w:t>
      </w:r>
      <w:r w:rsidR="00F13B31">
        <w:rPr>
          <w:rFonts w:asciiTheme="majorHAnsi" w:hAnsiTheme="majorHAnsi" w:cstheme="majorHAnsi"/>
        </w:rPr>
        <w:t>s</w:t>
      </w:r>
      <w:r w:rsidR="00FE4E5E" w:rsidRPr="002661F8">
        <w:rPr>
          <w:rFonts w:asciiTheme="majorHAnsi" w:hAnsiTheme="majorHAnsi" w:cstheme="majorHAnsi"/>
        </w:rPr>
        <w:t xml:space="preserve"> </w:t>
      </w:r>
      <w:r w:rsidR="00F67999" w:rsidRPr="002661F8">
        <w:rPr>
          <w:rFonts w:asciiTheme="majorHAnsi" w:hAnsiTheme="majorHAnsi" w:cstheme="majorHAnsi"/>
        </w:rPr>
        <w:t>5 and 6 show the IDEF Registry Baseline</w:t>
      </w:r>
      <w:r w:rsidR="00FE4E5E" w:rsidRPr="002661F8">
        <w:rPr>
          <w:rFonts w:asciiTheme="majorHAnsi" w:hAnsiTheme="majorHAnsi" w:cstheme="majorHAnsi"/>
        </w:rPr>
        <w:t xml:space="preserve"> </w:t>
      </w:r>
      <w:r w:rsidR="00F67999" w:rsidRPr="002661F8">
        <w:rPr>
          <w:rFonts w:asciiTheme="majorHAnsi" w:hAnsiTheme="majorHAnsi" w:cstheme="majorHAnsi"/>
        </w:rPr>
        <w:t xml:space="preserve">Requirements prequalification for Kantara-approved Component Service Providers. </w:t>
      </w:r>
    </w:p>
    <w:p w14:paraId="0CAB7A8C" w14:textId="77777777" w:rsidR="00E05B45" w:rsidRPr="002661F8" w:rsidRDefault="00E05B45">
      <w:pPr>
        <w:rPr>
          <w:rFonts w:asciiTheme="majorHAnsi" w:hAnsiTheme="majorHAnsi" w:cstheme="majorHAnsi"/>
        </w:rPr>
      </w:pPr>
    </w:p>
    <w:p w14:paraId="01022C15" w14:textId="77777777" w:rsidR="006D1B43" w:rsidRPr="002661F8" w:rsidRDefault="006D1B43" w:rsidP="00E05B45">
      <w:pPr>
        <w:rPr>
          <w:rFonts w:asciiTheme="majorHAnsi" w:hAnsiTheme="majorHAnsi" w:cstheme="majorHAnsi"/>
          <w:b/>
        </w:rPr>
      </w:pPr>
    </w:p>
    <w:p w14:paraId="42623FE7" w14:textId="77777777" w:rsidR="006D1B43" w:rsidRPr="002661F8" w:rsidRDefault="006D1B43" w:rsidP="00E05B45">
      <w:pPr>
        <w:rPr>
          <w:rFonts w:asciiTheme="majorHAnsi" w:hAnsiTheme="majorHAnsi" w:cstheme="majorHAnsi"/>
          <w:b/>
        </w:rPr>
      </w:pPr>
    </w:p>
    <w:p w14:paraId="53267B9E" w14:textId="77777777" w:rsidR="006D1B43" w:rsidRPr="002661F8" w:rsidRDefault="006D1B43" w:rsidP="00E05B45">
      <w:pPr>
        <w:rPr>
          <w:rFonts w:asciiTheme="majorHAnsi" w:hAnsiTheme="majorHAnsi" w:cstheme="majorHAnsi"/>
          <w:b/>
        </w:rPr>
      </w:pPr>
    </w:p>
    <w:p w14:paraId="436CE097" w14:textId="77777777" w:rsidR="006D1B43" w:rsidRPr="002661F8" w:rsidRDefault="006D1B43" w:rsidP="00E05B45">
      <w:pPr>
        <w:rPr>
          <w:rFonts w:asciiTheme="majorHAnsi" w:hAnsiTheme="majorHAnsi" w:cstheme="majorHAnsi"/>
          <w:b/>
        </w:rPr>
      </w:pPr>
    </w:p>
    <w:p w14:paraId="082F3394" w14:textId="77777777" w:rsidR="006D1B43" w:rsidRPr="002661F8" w:rsidRDefault="006D1B43" w:rsidP="00E05B45">
      <w:pPr>
        <w:rPr>
          <w:rFonts w:asciiTheme="majorHAnsi" w:hAnsiTheme="majorHAnsi" w:cstheme="majorHAnsi"/>
          <w:b/>
        </w:rPr>
      </w:pPr>
    </w:p>
    <w:p w14:paraId="7B81FA25" w14:textId="77777777" w:rsidR="00F13B31" w:rsidRDefault="00F13B31">
      <w:pPr>
        <w:rPr>
          <w:rFonts w:asciiTheme="majorHAnsi" w:hAnsiTheme="majorHAnsi" w:cstheme="majorHAnsi"/>
          <w:b/>
        </w:rPr>
      </w:pPr>
      <w:r>
        <w:rPr>
          <w:rFonts w:asciiTheme="majorHAnsi" w:hAnsiTheme="majorHAnsi" w:cstheme="majorHAnsi"/>
          <w:b/>
        </w:rPr>
        <w:br w:type="page"/>
      </w:r>
    </w:p>
    <w:p w14:paraId="75559A2F" w14:textId="0FC7B546" w:rsidR="00E05B45" w:rsidRPr="002661F8" w:rsidRDefault="00F67999" w:rsidP="00E05B45">
      <w:pPr>
        <w:rPr>
          <w:rFonts w:asciiTheme="majorHAnsi" w:hAnsiTheme="majorHAnsi" w:cstheme="majorHAnsi"/>
        </w:rPr>
      </w:pPr>
      <w:r w:rsidRPr="002661F8">
        <w:rPr>
          <w:rFonts w:asciiTheme="majorHAnsi" w:hAnsiTheme="majorHAnsi" w:cstheme="majorHAnsi"/>
          <w:b/>
        </w:rPr>
        <w:lastRenderedPageBreak/>
        <w:t>Table 5</w:t>
      </w:r>
      <w:r w:rsidR="00E05B45" w:rsidRPr="002661F8">
        <w:rPr>
          <w:rFonts w:asciiTheme="majorHAnsi" w:hAnsiTheme="majorHAnsi" w:cstheme="majorHAnsi"/>
          <w:b/>
        </w:rPr>
        <w:t>: IDEF Registry Prequalification for IDEF Baseline Requirements for Kantara-approved</w:t>
      </w:r>
      <w:r w:rsidRPr="002661F8">
        <w:rPr>
          <w:rFonts w:asciiTheme="majorHAnsi" w:hAnsiTheme="majorHAnsi" w:cstheme="majorHAnsi"/>
          <w:b/>
        </w:rPr>
        <w:t xml:space="preserve"> Identity Proofing and Verification Service Component Providers</w:t>
      </w:r>
    </w:p>
    <w:p w14:paraId="2E9F24B9" w14:textId="77777777" w:rsidR="00F67999" w:rsidRPr="002661F8" w:rsidRDefault="00F67999" w:rsidP="00F67999">
      <w:pPr>
        <w:rPr>
          <w:rFonts w:asciiTheme="majorHAnsi" w:hAnsiTheme="majorHAnsi" w:cstheme="majorHAnsi"/>
        </w:rPr>
      </w:pPr>
    </w:p>
    <w:tbl>
      <w:tblPr>
        <w:tblStyle w:val="TableGrid"/>
        <w:tblW w:w="9085" w:type="dxa"/>
        <w:tblLook w:val="0620" w:firstRow="1" w:lastRow="0" w:firstColumn="0" w:lastColumn="0" w:noHBand="1" w:noVBand="1"/>
      </w:tblPr>
      <w:tblGrid>
        <w:gridCol w:w="1525"/>
        <w:gridCol w:w="2880"/>
        <w:gridCol w:w="4680"/>
      </w:tblGrid>
      <w:tr w:rsidR="00F67999" w:rsidRPr="002661F8" w14:paraId="38B7B4FE" w14:textId="77777777" w:rsidTr="00E209FC">
        <w:tc>
          <w:tcPr>
            <w:tcW w:w="1525" w:type="dxa"/>
            <w:shd w:val="clear" w:color="auto" w:fill="31849B" w:themeFill="accent5" w:themeFillShade="BF"/>
          </w:tcPr>
          <w:p w14:paraId="2A509777" w14:textId="77777777" w:rsidR="00F67999" w:rsidRPr="002661F8" w:rsidRDefault="00F67999" w:rsidP="00E209FC">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 Baseline Requirement</w:t>
            </w:r>
          </w:p>
        </w:tc>
        <w:tc>
          <w:tcPr>
            <w:tcW w:w="2880" w:type="dxa"/>
            <w:shd w:val="clear" w:color="auto" w:fill="31849B" w:themeFill="accent5" w:themeFillShade="BF"/>
          </w:tcPr>
          <w:p w14:paraId="70CF7AEE" w14:textId="77777777" w:rsidR="00F67999" w:rsidRPr="002661F8" w:rsidRDefault="00F67999" w:rsidP="00E209FC">
            <w:pPr>
              <w:rPr>
                <w:rFonts w:asciiTheme="majorHAnsi" w:hAnsiTheme="majorHAnsi" w:cstheme="majorHAnsi"/>
                <w:color w:val="FFFFFF" w:themeColor="background1"/>
              </w:rPr>
            </w:pPr>
          </w:p>
          <w:p w14:paraId="62AC0055" w14:textId="77777777" w:rsidR="00F67999" w:rsidRPr="002661F8" w:rsidRDefault="00F67999" w:rsidP="00E209FC">
            <w:pPr>
              <w:rPr>
                <w:rFonts w:asciiTheme="majorHAnsi" w:hAnsiTheme="majorHAnsi" w:cstheme="majorHAnsi"/>
                <w:color w:val="FFFFFF" w:themeColor="background1"/>
              </w:rPr>
            </w:pPr>
            <w:r w:rsidRPr="002661F8">
              <w:rPr>
                <w:rFonts w:asciiTheme="majorHAnsi" w:hAnsiTheme="majorHAnsi" w:cstheme="majorHAnsi"/>
                <w:color w:val="FFFFFF" w:themeColor="background1"/>
              </w:rPr>
              <w:t xml:space="preserve">Conformance Disposition </w:t>
            </w:r>
          </w:p>
        </w:tc>
        <w:tc>
          <w:tcPr>
            <w:tcW w:w="4680" w:type="dxa"/>
            <w:shd w:val="clear" w:color="auto" w:fill="31849B" w:themeFill="accent5" w:themeFillShade="BF"/>
          </w:tcPr>
          <w:p w14:paraId="7B95B117" w14:textId="77777777" w:rsidR="00F67999" w:rsidRPr="002661F8" w:rsidRDefault="00F67999" w:rsidP="00E209FC">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 Baseline Requirement and Registry Prequalified Implementation Status</w:t>
            </w:r>
          </w:p>
        </w:tc>
      </w:tr>
      <w:tr w:rsidR="00F67999" w:rsidRPr="002661F8" w14:paraId="40DAC9B2" w14:textId="77777777" w:rsidTr="00E209FC">
        <w:tc>
          <w:tcPr>
            <w:tcW w:w="1525" w:type="dxa"/>
            <w:shd w:val="clear" w:color="auto" w:fill="F2F2F2" w:themeFill="background1" w:themeFillShade="F2"/>
          </w:tcPr>
          <w:p w14:paraId="3E5120D8"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INTEROP-5</w:t>
            </w:r>
          </w:p>
        </w:tc>
        <w:tc>
          <w:tcPr>
            <w:tcW w:w="2880" w:type="dxa"/>
          </w:tcPr>
          <w:p w14:paraId="4965D456"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628FC739"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70448FC6" w14:textId="77777777" w:rsidTr="00E209FC">
        <w:tc>
          <w:tcPr>
            <w:tcW w:w="1525" w:type="dxa"/>
            <w:shd w:val="clear" w:color="auto" w:fill="F2F2F2" w:themeFill="background1" w:themeFillShade="F2"/>
          </w:tcPr>
          <w:p w14:paraId="24789266"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INTEROP-6</w:t>
            </w:r>
          </w:p>
        </w:tc>
        <w:tc>
          <w:tcPr>
            <w:tcW w:w="2880" w:type="dxa"/>
          </w:tcPr>
          <w:p w14:paraId="409519A3"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3305601A"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5C48FCCD" w14:textId="77777777" w:rsidTr="00E209FC">
        <w:tc>
          <w:tcPr>
            <w:tcW w:w="1525" w:type="dxa"/>
            <w:shd w:val="clear" w:color="auto" w:fill="F2F2F2" w:themeFill="background1" w:themeFillShade="F2"/>
          </w:tcPr>
          <w:p w14:paraId="114C7FF7"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INTEROP-8</w:t>
            </w:r>
          </w:p>
        </w:tc>
        <w:tc>
          <w:tcPr>
            <w:tcW w:w="2880" w:type="dxa"/>
          </w:tcPr>
          <w:p w14:paraId="3ED5E2E6"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2E6E65ED"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6EF35935" w14:textId="77777777" w:rsidTr="00E209FC">
        <w:tc>
          <w:tcPr>
            <w:tcW w:w="1525" w:type="dxa"/>
            <w:shd w:val="clear" w:color="auto" w:fill="F2F2F2" w:themeFill="background1" w:themeFillShade="F2"/>
          </w:tcPr>
          <w:p w14:paraId="77173E27"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SECURE-1</w:t>
            </w:r>
          </w:p>
        </w:tc>
        <w:tc>
          <w:tcPr>
            <w:tcW w:w="2880" w:type="dxa"/>
          </w:tcPr>
          <w:p w14:paraId="51B85DC5"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28F2354B"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0CE31B16" w14:textId="77777777" w:rsidTr="00E209FC">
        <w:tc>
          <w:tcPr>
            <w:tcW w:w="1525" w:type="dxa"/>
            <w:shd w:val="clear" w:color="auto" w:fill="F2F2F2" w:themeFill="background1" w:themeFillShade="F2"/>
          </w:tcPr>
          <w:p w14:paraId="08B233BA"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SECURE-2</w:t>
            </w:r>
          </w:p>
        </w:tc>
        <w:tc>
          <w:tcPr>
            <w:tcW w:w="2880" w:type="dxa"/>
          </w:tcPr>
          <w:p w14:paraId="37772895"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715CB6F0"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54D33887" w14:textId="77777777" w:rsidTr="00E209FC">
        <w:tc>
          <w:tcPr>
            <w:tcW w:w="1525" w:type="dxa"/>
            <w:shd w:val="clear" w:color="auto" w:fill="F2F2F2" w:themeFill="background1" w:themeFillShade="F2"/>
          </w:tcPr>
          <w:p w14:paraId="3BC640BF"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SECURE-5</w:t>
            </w:r>
          </w:p>
        </w:tc>
        <w:tc>
          <w:tcPr>
            <w:tcW w:w="2880" w:type="dxa"/>
          </w:tcPr>
          <w:p w14:paraId="3FAEA6A5"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2A3BD7D1"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116A189C" w14:textId="77777777" w:rsidTr="00E209FC">
        <w:tc>
          <w:tcPr>
            <w:tcW w:w="1525" w:type="dxa"/>
            <w:shd w:val="clear" w:color="auto" w:fill="F2F2F2" w:themeFill="background1" w:themeFillShade="F2"/>
          </w:tcPr>
          <w:p w14:paraId="462C7772"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SECURE-6</w:t>
            </w:r>
          </w:p>
        </w:tc>
        <w:tc>
          <w:tcPr>
            <w:tcW w:w="2880" w:type="dxa"/>
          </w:tcPr>
          <w:p w14:paraId="32EF398A"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1E7F36E8"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105A3FC1" w14:textId="77777777" w:rsidTr="00E209FC">
        <w:tc>
          <w:tcPr>
            <w:tcW w:w="1525" w:type="dxa"/>
            <w:shd w:val="clear" w:color="auto" w:fill="F2F2F2" w:themeFill="background1" w:themeFillShade="F2"/>
          </w:tcPr>
          <w:p w14:paraId="2F96800D"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SECURE-8</w:t>
            </w:r>
          </w:p>
        </w:tc>
        <w:tc>
          <w:tcPr>
            <w:tcW w:w="2880" w:type="dxa"/>
          </w:tcPr>
          <w:p w14:paraId="3BBB4E10"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1BAE7F66"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53C46544" w14:textId="77777777" w:rsidTr="00E209FC">
        <w:tc>
          <w:tcPr>
            <w:tcW w:w="1525" w:type="dxa"/>
            <w:shd w:val="clear" w:color="auto" w:fill="F2F2F2" w:themeFill="background1" w:themeFillShade="F2"/>
          </w:tcPr>
          <w:p w14:paraId="714C7E77"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SECURE-9</w:t>
            </w:r>
          </w:p>
        </w:tc>
        <w:tc>
          <w:tcPr>
            <w:tcW w:w="2880" w:type="dxa"/>
          </w:tcPr>
          <w:p w14:paraId="1E9C93A5"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77D8D085"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6AA43955" w14:textId="77777777" w:rsidTr="00E209FC">
        <w:tc>
          <w:tcPr>
            <w:tcW w:w="1525" w:type="dxa"/>
            <w:shd w:val="clear" w:color="auto" w:fill="F2F2F2" w:themeFill="background1" w:themeFillShade="F2"/>
          </w:tcPr>
          <w:p w14:paraId="306DD1B9"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SECURE-10</w:t>
            </w:r>
          </w:p>
        </w:tc>
        <w:tc>
          <w:tcPr>
            <w:tcW w:w="2880" w:type="dxa"/>
          </w:tcPr>
          <w:p w14:paraId="00136EE4"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491DBA7"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1ADDD168" w14:textId="77777777" w:rsidTr="00E209FC">
        <w:tc>
          <w:tcPr>
            <w:tcW w:w="1525" w:type="dxa"/>
            <w:shd w:val="clear" w:color="auto" w:fill="F2F2F2" w:themeFill="background1" w:themeFillShade="F2"/>
          </w:tcPr>
          <w:p w14:paraId="68EB8818"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SECURE-14</w:t>
            </w:r>
          </w:p>
        </w:tc>
        <w:tc>
          <w:tcPr>
            <w:tcW w:w="2880" w:type="dxa"/>
          </w:tcPr>
          <w:p w14:paraId="2ED0E08E"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1E436747"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66939CB7" w14:textId="77777777" w:rsidTr="00E209FC">
        <w:tc>
          <w:tcPr>
            <w:tcW w:w="1525" w:type="dxa"/>
            <w:shd w:val="clear" w:color="auto" w:fill="F2F2F2" w:themeFill="background1" w:themeFillShade="F2"/>
          </w:tcPr>
          <w:p w14:paraId="4AB7489D"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SECURE-15</w:t>
            </w:r>
          </w:p>
        </w:tc>
        <w:tc>
          <w:tcPr>
            <w:tcW w:w="2880" w:type="dxa"/>
          </w:tcPr>
          <w:p w14:paraId="746993F6"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115E37E9"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1AF82BB9" w14:textId="77777777" w:rsidTr="00E209FC">
        <w:tc>
          <w:tcPr>
            <w:tcW w:w="1525" w:type="dxa"/>
            <w:shd w:val="clear" w:color="auto" w:fill="F2F2F2" w:themeFill="background1" w:themeFillShade="F2"/>
          </w:tcPr>
          <w:p w14:paraId="47F005BA"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PRIVACY-1</w:t>
            </w:r>
          </w:p>
        </w:tc>
        <w:tc>
          <w:tcPr>
            <w:tcW w:w="2880" w:type="dxa"/>
          </w:tcPr>
          <w:p w14:paraId="5E1883F7"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6D8B7AF0"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Implementation Underway</w:t>
            </w:r>
          </w:p>
        </w:tc>
      </w:tr>
      <w:tr w:rsidR="00F67999" w:rsidRPr="002661F8" w14:paraId="0B8E9F7F" w14:textId="77777777" w:rsidTr="00E209FC">
        <w:tc>
          <w:tcPr>
            <w:tcW w:w="1525" w:type="dxa"/>
            <w:shd w:val="clear" w:color="auto" w:fill="F2F2F2" w:themeFill="background1" w:themeFillShade="F2"/>
          </w:tcPr>
          <w:p w14:paraId="3DB2064A"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PRIVACY-6</w:t>
            </w:r>
          </w:p>
        </w:tc>
        <w:tc>
          <w:tcPr>
            <w:tcW w:w="2880" w:type="dxa"/>
          </w:tcPr>
          <w:p w14:paraId="71A8138E"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58032426"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Implementation Underway</w:t>
            </w:r>
          </w:p>
        </w:tc>
      </w:tr>
      <w:tr w:rsidR="00F67999" w:rsidRPr="002661F8" w14:paraId="23E1388A" w14:textId="77777777" w:rsidTr="00E209FC">
        <w:tc>
          <w:tcPr>
            <w:tcW w:w="1525" w:type="dxa"/>
            <w:shd w:val="clear" w:color="auto" w:fill="F2F2F2" w:themeFill="background1" w:themeFillShade="F2"/>
          </w:tcPr>
          <w:p w14:paraId="79898EDE"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PRIVACY-7</w:t>
            </w:r>
          </w:p>
        </w:tc>
        <w:tc>
          <w:tcPr>
            <w:tcW w:w="2880" w:type="dxa"/>
          </w:tcPr>
          <w:p w14:paraId="2D3AE2A5"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4715A17E"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Fully Implemented</w:t>
            </w:r>
          </w:p>
        </w:tc>
      </w:tr>
      <w:tr w:rsidR="00F67999" w:rsidRPr="002661F8" w14:paraId="1C79DA82" w14:textId="77777777" w:rsidTr="00E209FC">
        <w:tc>
          <w:tcPr>
            <w:tcW w:w="1525" w:type="dxa"/>
            <w:shd w:val="clear" w:color="auto" w:fill="F2F2F2" w:themeFill="background1" w:themeFillShade="F2"/>
          </w:tcPr>
          <w:p w14:paraId="1242D0D7"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PRIVACY-8</w:t>
            </w:r>
          </w:p>
        </w:tc>
        <w:tc>
          <w:tcPr>
            <w:tcW w:w="2880" w:type="dxa"/>
          </w:tcPr>
          <w:p w14:paraId="28527F41"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7FE8AE76"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Implementation Underway</w:t>
            </w:r>
          </w:p>
        </w:tc>
      </w:tr>
      <w:tr w:rsidR="00F67999" w:rsidRPr="002661F8" w14:paraId="264491C6" w14:textId="77777777" w:rsidTr="00E209FC">
        <w:tc>
          <w:tcPr>
            <w:tcW w:w="1525" w:type="dxa"/>
            <w:shd w:val="clear" w:color="auto" w:fill="F2F2F2" w:themeFill="background1" w:themeFillShade="F2"/>
          </w:tcPr>
          <w:p w14:paraId="09C06799"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PRIVACY-9</w:t>
            </w:r>
          </w:p>
        </w:tc>
        <w:tc>
          <w:tcPr>
            <w:tcW w:w="2880" w:type="dxa"/>
          </w:tcPr>
          <w:p w14:paraId="35531F2A"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50DF6C24"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Implementation Underway</w:t>
            </w:r>
          </w:p>
        </w:tc>
      </w:tr>
      <w:tr w:rsidR="00F67999" w:rsidRPr="002661F8" w14:paraId="2C31CD19" w14:textId="77777777" w:rsidTr="00E209FC">
        <w:tc>
          <w:tcPr>
            <w:tcW w:w="1525" w:type="dxa"/>
            <w:shd w:val="clear" w:color="auto" w:fill="F2F2F2" w:themeFill="background1" w:themeFillShade="F2"/>
          </w:tcPr>
          <w:p w14:paraId="2F99139A" w14:textId="2C34E565" w:rsidR="00F67999" w:rsidRPr="002661F8" w:rsidRDefault="00F67999" w:rsidP="00E209FC">
            <w:pPr>
              <w:rPr>
                <w:rFonts w:asciiTheme="majorHAnsi" w:hAnsiTheme="majorHAnsi" w:cstheme="majorHAnsi"/>
              </w:rPr>
            </w:pPr>
          </w:p>
        </w:tc>
        <w:tc>
          <w:tcPr>
            <w:tcW w:w="2880" w:type="dxa"/>
          </w:tcPr>
          <w:p w14:paraId="1E91B70A" w14:textId="045129F0" w:rsidR="00F67999" w:rsidRPr="002661F8" w:rsidRDefault="00F67999" w:rsidP="00E209FC">
            <w:pPr>
              <w:jc w:val="center"/>
              <w:rPr>
                <w:rFonts w:asciiTheme="majorHAnsi" w:hAnsiTheme="majorHAnsi" w:cstheme="majorHAnsi"/>
              </w:rPr>
            </w:pPr>
          </w:p>
        </w:tc>
        <w:tc>
          <w:tcPr>
            <w:tcW w:w="4680" w:type="dxa"/>
            <w:shd w:val="clear" w:color="auto" w:fill="auto"/>
          </w:tcPr>
          <w:p w14:paraId="5727C808" w14:textId="38C29249" w:rsidR="00F67999" w:rsidRPr="002661F8" w:rsidRDefault="00F67999" w:rsidP="00E209FC">
            <w:pPr>
              <w:rPr>
                <w:rFonts w:asciiTheme="majorHAnsi" w:hAnsiTheme="majorHAnsi" w:cstheme="majorHAnsi"/>
              </w:rPr>
            </w:pPr>
          </w:p>
        </w:tc>
      </w:tr>
      <w:tr w:rsidR="00F67999" w:rsidRPr="002661F8" w14:paraId="7E33228D" w14:textId="77777777" w:rsidTr="00E209FC">
        <w:tc>
          <w:tcPr>
            <w:tcW w:w="1525" w:type="dxa"/>
            <w:shd w:val="clear" w:color="auto" w:fill="F2F2F2" w:themeFill="background1" w:themeFillShade="F2"/>
          </w:tcPr>
          <w:p w14:paraId="0D960B08"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PRIVACY-14</w:t>
            </w:r>
          </w:p>
        </w:tc>
        <w:tc>
          <w:tcPr>
            <w:tcW w:w="2880" w:type="dxa"/>
          </w:tcPr>
          <w:p w14:paraId="5031E84E" w14:textId="77777777" w:rsidR="00F67999" w:rsidRPr="002661F8" w:rsidRDefault="00F67999"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25A9CD3B" w14:textId="77777777" w:rsidR="00F67999" w:rsidRPr="002661F8" w:rsidRDefault="00F67999" w:rsidP="00E209FC">
            <w:pPr>
              <w:rPr>
                <w:rFonts w:asciiTheme="majorHAnsi" w:hAnsiTheme="majorHAnsi" w:cstheme="majorHAnsi"/>
              </w:rPr>
            </w:pPr>
            <w:r w:rsidRPr="002661F8">
              <w:rPr>
                <w:rFonts w:asciiTheme="majorHAnsi" w:hAnsiTheme="majorHAnsi" w:cstheme="majorHAnsi"/>
              </w:rPr>
              <w:t>Implementation Underway</w:t>
            </w:r>
          </w:p>
        </w:tc>
      </w:tr>
    </w:tbl>
    <w:p w14:paraId="0AC17E6D" w14:textId="77777777" w:rsidR="00F67999" w:rsidRPr="002661F8" w:rsidRDefault="00F67999" w:rsidP="00F67999">
      <w:pPr>
        <w:rPr>
          <w:rFonts w:asciiTheme="majorHAnsi" w:hAnsiTheme="majorHAnsi" w:cstheme="majorHAnsi"/>
        </w:rPr>
      </w:pPr>
    </w:p>
    <w:p w14:paraId="676A3E30" w14:textId="77777777" w:rsidR="00F13B31" w:rsidRDefault="00F13B31">
      <w:pPr>
        <w:rPr>
          <w:rFonts w:asciiTheme="majorHAnsi" w:hAnsiTheme="majorHAnsi" w:cstheme="majorHAnsi"/>
          <w:b/>
        </w:rPr>
      </w:pPr>
      <w:r>
        <w:rPr>
          <w:rFonts w:asciiTheme="majorHAnsi" w:hAnsiTheme="majorHAnsi" w:cstheme="majorHAnsi"/>
          <w:b/>
        </w:rPr>
        <w:br w:type="page"/>
      </w:r>
    </w:p>
    <w:p w14:paraId="411B4E5F" w14:textId="50264678" w:rsidR="00F67999" w:rsidRPr="002661F8" w:rsidRDefault="00F67999" w:rsidP="00F67999">
      <w:pPr>
        <w:rPr>
          <w:rFonts w:asciiTheme="majorHAnsi" w:hAnsiTheme="majorHAnsi" w:cstheme="majorHAnsi"/>
        </w:rPr>
      </w:pPr>
      <w:r w:rsidRPr="002661F8">
        <w:rPr>
          <w:rFonts w:asciiTheme="majorHAnsi" w:hAnsiTheme="majorHAnsi" w:cstheme="majorHAnsi"/>
          <w:b/>
        </w:rPr>
        <w:lastRenderedPageBreak/>
        <w:t xml:space="preserve">Table 6: IDEF Registry Prequalification for IDEF Baseline Requirements for Kantara-approved Credential Management Component Service Providers </w:t>
      </w:r>
    </w:p>
    <w:p w14:paraId="542F3B6B" w14:textId="6C4CD167" w:rsidR="006D1B43" w:rsidRPr="002661F8" w:rsidRDefault="006D1B43" w:rsidP="006D1B43">
      <w:pPr>
        <w:rPr>
          <w:rFonts w:asciiTheme="majorHAnsi" w:hAnsiTheme="majorHAnsi" w:cstheme="majorHAnsi"/>
        </w:rPr>
      </w:pPr>
    </w:p>
    <w:tbl>
      <w:tblPr>
        <w:tblStyle w:val="TableGrid"/>
        <w:tblW w:w="9085" w:type="dxa"/>
        <w:tblLook w:val="0620" w:firstRow="1" w:lastRow="0" w:firstColumn="0" w:lastColumn="0" w:noHBand="1" w:noVBand="1"/>
      </w:tblPr>
      <w:tblGrid>
        <w:gridCol w:w="1525"/>
        <w:gridCol w:w="2880"/>
        <w:gridCol w:w="4680"/>
      </w:tblGrid>
      <w:tr w:rsidR="006D1B43" w:rsidRPr="002661F8" w14:paraId="2309D992" w14:textId="77777777" w:rsidTr="00E209FC">
        <w:tc>
          <w:tcPr>
            <w:tcW w:w="1525" w:type="dxa"/>
            <w:shd w:val="clear" w:color="auto" w:fill="31849B" w:themeFill="accent5" w:themeFillShade="BF"/>
          </w:tcPr>
          <w:p w14:paraId="3307626C" w14:textId="77777777" w:rsidR="006D1B43" w:rsidRPr="002661F8" w:rsidRDefault="006D1B43" w:rsidP="00E209FC">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 Baseline Requirement</w:t>
            </w:r>
          </w:p>
        </w:tc>
        <w:tc>
          <w:tcPr>
            <w:tcW w:w="2880" w:type="dxa"/>
            <w:shd w:val="clear" w:color="auto" w:fill="31849B" w:themeFill="accent5" w:themeFillShade="BF"/>
          </w:tcPr>
          <w:p w14:paraId="3D5787F3" w14:textId="77777777" w:rsidR="006D1B43" w:rsidRPr="002661F8" w:rsidRDefault="006D1B43" w:rsidP="00E209FC">
            <w:pPr>
              <w:rPr>
                <w:rFonts w:asciiTheme="majorHAnsi" w:hAnsiTheme="majorHAnsi" w:cstheme="majorHAnsi"/>
                <w:color w:val="FFFFFF" w:themeColor="background1"/>
              </w:rPr>
            </w:pPr>
          </w:p>
          <w:p w14:paraId="62075063" w14:textId="77777777" w:rsidR="006D1B43" w:rsidRPr="002661F8" w:rsidRDefault="006D1B43" w:rsidP="00E209FC">
            <w:pPr>
              <w:rPr>
                <w:rFonts w:asciiTheme="majorHAnsi" w:hAnsiTheme="majorHAnsi" w:cstheme="majorHAnsi"/>
                <w:color w:val="FFFFFF" w:themeColor="background1"/>
              </w:rPr>
            </w:pPr>
            <w:r w:rsidRPr="002661F8">
              <w:rPr>
                <w:rFonts w:asciiTheme="majorHAnsi" w:hAnsiTheme="majorHAnsi" w:cstheme="majorHAnsi"/>
                <w:color w:val="FFFFFF" w:themeColor="background1"/>
              </w:rPr>
              <w:t xml:space="preserve">Conformance Disposition </w:t>
            </w:r>
          </w:p>
        </w:tc>
        <w:tc>
          <w:tcPr>
            <w:tcW w:w="4680" w:type="dxa"/>
            <w:shd w:val="clear" w:color="auto" w:fill="31849B" w:themeFill="accent5" w:themeFillShade="BF"/>
          </w:tcPr>
          <w:p w14:paraId="4DA3E15F" w14:textId="77777777" w:rsidR="006D1B43" w:rsidRPr="002661F8" w:rsidRDefault="006D1B43" w:rsidP="00E209FC">
            <w:pPr>
              <w:rPr>
                <w:rFonts w:asciiTheme="majorHAnsi" w:hAnsiTheme="majorHAnsi" w:cstheme="majorHAnsi"/>
                <w:color w:val="FFFFFF" w:themeColor="background1"/>
              </w:rPr>
            </w:pPr>
            <w:r w:rsidRPr="002661F8">
              <w:rPr>
                <w:rFonts w:asciiTheme="majorHAnsi" w:hAnsiTheme="majorHAnsi" w:cstheme="majorHAnsi"/>
                <w:color w:val="FFFFFF" w:themeColor="background1"/>
              </w:rPr>
              <w:t>IDEF Baseline Requirement and Registry Prequalified Implementation Status</w:t>
            </w:r>
          </w:p>
        </w:tc>
      </w:tr>
      <w:tr w:rsidR="006D1B43" w:rsidRPr="002661F8" w14:paraId="00FE18DC" w14:textId="77777777" w:rsidTr="00E209FC">
        <w:tc>
          <w:tcPr>
            <w:tcW w:w="1525" w:type="dxa"/>
            <w:shd w:val="clear" w:color="auto" w:fill="F2F2F2" w:themeFill="background1" w:themeFillShade="F2"/>
          </w:tcPr>
          <w:p w14:paraId="4BEC8AA2"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INTEROP-2</w:t>
            </w:r>
          </w:p>
        </w:tc>
        <w:tc>
          <w:tcPr>
            <w:tcW w:w="2880" w:type="dxa"/>
          </w:tcPr>
          <w:p w14:paraId="4C8F4576" w14:textId="1B72D9E8" w:rsidR="006D1B43" w:rsidRPr="002661F8" w:rsidRDefault="006D1B43" w:rsidP="00E209FC">
            <w:pPr>
              <w:jc w:val="center"/>
              <w:rPr>
                <w:rFonts w:asciiTheme="majorHAnsi" w:hAnsiTheme="majorHAnsi" w:cstheme="majorHAnsi"/>
              </w:rPr>
            </w:pPr>
            <w:r w:rsidRPr="002661F8">
              <w:rPr>
                <w:rFonts w:asciiTheme="majorHAnsi" w:hAnsiTheme="majorHAnsi" w:cstheme="majorHAnsi"/>
              </w:rPr>
              <w:t xml:space="preserve">LOA 4: </w:t>
            </w:r>
            <w:r w:rsidR="00155530" w:rsidRPr="002661F8">
              <w:rPr>
                <w:rFonts w:asciiTheme="majorHAnsi" w:hAnsiTheme="majorHAnsi" w:cstheme="majorHAnsi"/>
              </w:rPr>
              <w:t>P</w:t>
            </w:r>
          </w:p>
          <w:p w14:paraId="2F68AD30"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LOA 2,3: NCR</w:t>
            </w:r>
          </w:p>
        </w:tc>
        <w:tc>
          <w:tcPr>
            <w:tcW w:w="4680" w:type="dxa"/>
            <w:shd w:val="clear" w:color="auto" w:fill="auto"/>
          </w:tcPr>
          <w:p w14:paraId="5DC8E4CD" w14:textId="201E5587" w:rsidR="006D1B43" w:rsidRPr="002661F8" w:rsidRDefault="006D1B43" w:rsidP="00E209FC">
            <w:pPr>
              <w:rPr>
                <w:rFonts w:asciiTheme="majorHAnsi" w:hAnsiTheme="majorHAnsi" w:cstheme="majorHAnsi"/>
              </w:rPr>
            </w:pPr>
            <w:r w:rsidRPr="002661F8">
              <w:rPr>
                <w:rFonts w:asciiTheme="majorHAnsi" w:hAnsiTheme="majorHAnsi" w:cstheme="majorHAnsi"/>
              </w:rPr>
              <w:t xml:space="preserve">LOA 4: </w:t>
            </w:r>
            <w:r w:rsidR="00155530" w:rsidRPr="002661F8">
              <w:rPr>
                <w:rFonts w:asciiTheme="majorHAnsi" w:hAnsiTheme="majorHAnsi" w:cstheme="majorHAnsi"/>
              </w:rPr>
              <w:t>Implementation Underway</w:t>
            </w:r>
            <w:r w:rsidRPr="002661F8">
              <w:rPr>
                <w:rFonts w:asciiTheme="majorHAnsi" w:hAnsiTheme="majorHAnsi" w:cstheme="majorHAnsi"/>
              </w:rPr>
              <w:t xml:space="preserve"> </w:t>
            </w:r>
          </w:p>
          <w:p w14:paraId="7EFE688E"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LOA 2,3: None</w:t>
            </w:r>
          </w:p>
        </w:tc>
      </w:tr>
      <w:tr w:rsidR="006D1B43" w:rsidRPr="002661F8" w14:paraId="515D78DE" w14:textId="77777777" w:rsidTr="00E209FC">
        <w:tc>
          <w:tcPr>
            <w:tcW w:w="1525" w:type="dxa"/>
            <w:shd w:val="clear" w:color="auto" w:fill="F2F2F2" w:themeFill="background1" w:themeFillShade="F2"/>
          </w:tcPr>
          <w:p w14:paraId="2F0C5A68" w14:textId="77777777" w:rsidR="006D1B43" w:rsidRPr="002661F8" w:rsidRDefault="006D1B43" w:rsidP="00E209FC">
            <w:pPr>
              <w:rPr>
                <w:rFonts w:asciiTheme="majorHAnsi" w:hAnsiTheme="majorHAnsi" w:cstheme="majorHAnsi"/>
              </w:rPr>
            </w:pPr>
          </w:p>
          <w:p w14:paraId="07F52140"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INTEROP-3</w:t>
            </w:r>
          </w:p>
        </w:tc>
        <w:tc>
          <w:tcPr>
            <w:tcW w:w="2880" w:type="dxa"/>
          </w:tcPr>
          <w:p w14:paraId="62094E94" w14:textId="46C3D104" w:rsidR="006D1B43" w:rsidRPr="002661F8" w:rsidRDefault="006D1B43" w:rsidP="00E209FC">
            <w:pPr>
              <w:jc w:val="center"/>
              <w:rPr>
                <w:rFonts w:asciiTheme="majorHAnsi" w:hAnsiTheme="majorHAnsi" w:cstheme="majorHAnsi"/>
              </w:rPr>
            </w:pPr>
            <w:r w:rsidRPr="002661F8">
              <w:rPr>
                <w:rFonts w:asciiTheme="majorHAnsi" w:hAnsiTheme="majorHAnsi" w:cstheme="majorHAnsi"/>
              </w:rPr>
              <w:t xml:space="preserve">LOA 4: </w:t>
            </w:r>
            <w:r w:rsidR="00155530" w:rsidRPr="002661F8">
              <w:rPr>
                <w:rFonts w:asciiTheme="majorHAnsi" w:hAnsiTheme="majorHAnsi" w:cstheme="majorHAnsi"/>
              </w:rPr>
              <w:t>P</w:t>
            </w:r>
          </w:p>
          <w:p w14:paraId="1A188069"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LOA 2,3: NCR</w:t>
            </w:r>
          </w:p>
        </w:tc>
        <w:tc>
          <w:tcPr>
            <w:tcW w:w="4680" w:type="dxa"/>
            <w:shd w:val="clear" w:color="auto" w:fill="auto"/>
          </w:tcPr>
          <w:p w14:paraId="390308DF" w14:textId="61367066" w:rsidR="006D1B43" w:rsidRPr="002661F8" w:rsidRDefault="006D1B43" w:rsidP="00E209FC">
            <w:pPr>
              <w:rPr>
                <w:rFonts w:asciiTheme="majorHAnsi" w:hAnsiTheme="majorHAnsi" w:cstheme="majorHAnsi"/>
              </w:rPr>
            </w:pPr>
            <w:r w:rsidRPr="002661F8">
              <w:rPr>
                <w:rFonts w:asciiTheme="majorHAnsi" w:hAnsiTheme="majorHAnsi" w:cstheme="majorHAnsi"/>
              </w:rPr>
              <w:t xml:space="preserve">LOA 4: </w:t>
            </w:r>
            <w:r w:rsidR="00155530" w:rsidRPr="002661F8">
              <w:rPr>
                <w:rFonts w:asciiTheme="majorHAnsi" w:hAnsiTheme="majorHAnsi" w:cstheme="majorHAnsi"/>
              </w:rPr>
              <w:t>Implementation Underway</w:t>
            </w:r>
          </w:p>
          <w:p w14:paraId="44782CDA"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LOA 2,3: None</w:t>
            </w:r>
          </w:p>
        </w:tc>
      </w:tr>
      <w:tr w:rsidR="006D1B43" w:rsidRPr="002661F8" w14:paraId="6140E986" w14:textId="77777777" w:rsidTr="00E209FC">
        <w:tc>
          <w:tcPr>
            <w:tcW w:w="1525" w:type="dxa"/>
            <w:shd w:val="clear" w:color="auto" w:fill="F2F2F2" w:themeFill="background1" w:themeFillShade="F2"/>
          </w:tcPr>
          <w:p w14:paraId="09F2B60B" w14:textId="77777777" w:rsidR="006D1B43" w:rsidRPr="002661F8" w:rsidRDefault="006D1B43" w:rsidP="00E209FC">
            <w:pPr>
              <w:rPr>
                <w:rFonts w:asciiTheme="majorHAnsi" w:hAnsiTheme="majorHAnsi" w:cstheme="majorHAnsi"/>
              </w:rPr>
            </w:pPr>
          </w:p>
          <w:p w14:paraId="3F3E6BDC"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INTEROP-4</w:t>
            </w:r>
          </w:p>
        </w:tc>
        <w:tc>
          <w:tcPr>
            <w:tcW w:w="2880" w:type="dxa"/>
          </w:tcPr>
          <w:p w14:paraId="58BCA2AC" w14:textId="0082F31E" w:rsidR="006D1B43" w:rsidRPr="002661F8" w:rsidRDefault="006D1B43" w:rsidP="00E209FC">
            <w:pPr>
              <w:jc w:val="center"/>
              <w:rPr>
                <w:rFonts w:asciiTheme="majorHAnsi" w:hAnsiTheme="majorHAnsi" w:cstheme="majorHAnsi"/>
              </w:rPr>
            </w:pPr>
            <w:r w:rsidRPr="002661F8">
              <w:rPr>
                <w:rFonts w:asciiTheme="majorHAnsi" w:hAnsiTheme="majorHAnsi" w:cstheme="majorHAnsi"/>
              </w:rPr>
              <w:t xml:space="preserve">LOA 4: </w:t>
            </w:r>
            <w:r w:rsidR="00155530" w:rsidRPr="002661F8">
              <w:rPr>
                <w:rFonts w:asciiTheme="majorHAnsi" w:hAnsiTheme="majorHAnsi" w:cstheme="majorHAnsi"/>
              </w:rPr>
              <w:t xml:space="preserve">P </w:t>
            </w:r>
          </w:p>
          <w:p w14:paraId="57B992D3"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LOA 2,3: NCR</w:t>
            </w:r>
          </w:p>
        </w:tc>
        <w:tc>
          <w:tcPr>
            <w:tcW w:w="4680" w:type="dxa"/>
            <w:shd w:val="clear" w:color="auto" w:fill="auto"/>
          </w:tcPr>
          <w:p w14:paraId="0542898A" w14:textId="3AB57541" w:rsidR="006D1B43" w:rsidRPr="002661F8" w:rsidRDefault="006D1B43" w:rsidP="00E209FC">
            <w:pPr>
              <w:rPr>
                <w:rFonts w:asciiTheme="majorHAnsi" w:hAnsiTheme="majorHAnsi" w:cstheme="majorHAnsi"/>
              </w:rPr>
            </w:pPr>
            <w:r w:rsidRPr="002661F8">
              <w:rPr>
                <w:rFonts w:asciiTheme="majorHAnsi" w:hAnsiTheme="majorHAnsi" w:cstheme="majorHAnsi"/>
              </w:rPr>
              <w:t xml:space="preserve">LOA 4: </w:t>
            </w:r>
            <w:r w:rsidR="00155530" w:rsidRPr="002661F8">
              <w:rPr>
                <w:rFonts w:asciiTheme="majorHAnsi" w:hAnsiTheme="majorHAnsi" w:cstheme="majorHAnsi"/>
              </w:rPr>
              <w:t>Implementation Underway</w:t>
            </w:r>
          </w:p>
          <w:p w14:paraId="64A32149"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LOA 2,3: None</w:t>
            </w:r>
          </w:p>
        </w:tc>
      </w:tr>
      <w:tr w:rsidR="006D1B43" w:rsidRPr="002661F8" w14:paraId="1E6CB512" w14:textId="77777777" w:rsidTr="00E209FC">
        <w:tc>
          <w:tcPr>
            <w:tcW w:w="1525" w:type="dxa"/>
            <w:shd w:val="clear" w:color="auto" w:fill="F2F2F2" w:themeFill="background1" w:themeFillShade="F2"/>
          </w:tcPr>
          <w:p w14:paraId="124BAB20"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INTEROP-5</w:t>
            </w:r>
          </w:p>
        </w:tc>
        <w:tc>
          <w:tcPr>
            <w:tcW w:w="2880" w:type="dxa"/>
          </w:tcPr>
          <w:p w14:paraId="7BF09E3F"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58F3DCDB"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18731919" w14:textId="77777777" w:rsidTr="00E209FC">
        <w:tc>
          <w:tcPr>
            <w:tcW w:w="1525" w:type="dxa"/>
            <w:shd w:val="clear" w:color="auto" w:fill="F2F2F2" w:themeFill="background1" w:themeFillShade="F2"/>
          </w:tcPr>
          <w:p w14:paraId="4B6B4283"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INTEROP-6</w:t>
            </w:r>
          </w:p>
        </w:tc>
        <w:tc>
          <w:tcPr>
            <w:tcW w:w="2880" w:type="dxa"/>
          </w:tcPr>
          <w:p w14:paraId="6CE386A9"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6FB1F0E3"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5F89D3B7" w14:textId="77777777" w:rsidTr="00E209FC">
        <w:tc>
          <w:tcPr>
            <w:tcW w:w="1525" w:type="dxa"/>
            <w:shd w:val="clear" w:color="auto" w:fill="F2F2F2" w:themeFill="background1" w:themeFillShade="F2"/>
          </w:tcPr>
          <w:p w14:paraId="12968576"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INTEROP-8</w:t>
            </w:r>
          </w:p>
        </w:tc>
        <w:tc>
          <w:tcPr>
            <w:tcW w:w="2880" w:type="dxa"/>
          </w:tcPr>
          <w:p w14:paraId="338ACE3E"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6F16FA36"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4CE7834A" w14:textId="77777777" w:rsidTr="00E209FC">
        <w:tc>
          <w:tcPr>
            <w:tcW w:w="1525" w:type="dxa"/>
            <w:shd w:val="clear" w:color="auto" w:fill="F2F2F2" w:themeFill="background1" w:themeFillShade="F2"/>
          </w:tcPr>
          <w:p w14:paraId="458BF51D"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SECURE-1</w:t>
            </w:r>
          </w:p>
        </w:tc>
        <w:tc>
          <w:tcPr>
            <w:tcW w:w="2880" w:type="dxa"/>
          </w:tcPr>
          <w:p w14:paraId="25472703"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35B070E3"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06053324" w14:textId="77777777" w:rsidTr="00E209FC">
        <w:tc>
          <w:tcPr>
            <w:tcW w:w="1525" w:type="dxa"/>
            <w:shd w:val="clear" w:color="auto" w:fill="F2F2F2" w:themeFill="background1" w:themeFillShade="F2"/>
          </w:tcPr>
          <w:p w14:paraId="68A48B04"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SECURE-2</w:t>
            </w:r>
          </w:p>
        </w:tc>
        <w:tc>
          <w:tcPr>
            <w:tcW w:w="2880" w:type="dxa"/>
          </w:tcPr>
          <w:p w14:paraId="0B761031"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4B57E551"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19831F33" w14:textId="77777777" w:rsidTr="00E209FC">
        <w:tc>
          <w:tcPr>
            <w:tcW w:w="1525" w:type="dxa"/>
            <w:shd w:val="clear" w:color="auto" w:fill="F2F2F2" w:themeFill="background1" w:themeFillShade="F2"/>
          </w:tcPr>
          <w:p w14:paraId="10878FF9"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SECURE-3</w:t>
            </w:r>
          </w:p>
        </w:tc>
        <w:tc>
          <w:tcPr>
            <w:tcW w:w="2880" w:type="dxa"/>
          </w:tcPr>
          <w:p w14:paraId="3BAAF728"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28D8A01C"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17909620" w14:textId="77777777" w:rsidTr="00E209FC">
        <w:tc>
          <w:tcPr>
            <w:tcW w:w="1525" w:type="dxa"/>
            <w:shd w:val="clear" w:color="auto" w:fill="F2F2F2" w:themeFill="background1" w:themeFillShade="F2"/>
          </w:tcPr>
          <w:p w14:paraId="5650B6E0"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SECURE-4</w:t>
            </w:r>
          </w:p>
        </w:tc>
        <w:tc>
          <w:tcPr>
            <w:tcW w:w="2880" w:type="dxa"/>
          </w:tcPr>
          <w:p w14:paraId="718496EC"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69EDCFD"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114A5241" w14:textId="77777777" w:rsidTr="00E209FC">
        <w:tc>
          <w:tcPr>
            <w:tcW w:w="1525" w:type="dxa"/>
            <w:shd w:val="clear" w:color="auto" w:fill="F2F2F2" w:themeFill="background1" w:themeFillShade="F2"/>
          </w:tcPr>
          <w:p w14:paraId="20DC16A7"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SECURE-5</w:t>
            </w:r>
          </w:p>
        </w:tc>
        <w:tc>
          <w:tcPr>
            <w:tcW w:w="2880" w:type="dxa"/>
          </w:tcPr>
          <w:p w14:paraId="365DD405"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489B8501"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21FB2D31" w14:textId="77777777" w:rsidTr="00E209FC">
        <w:tc>
          <w:tcPr>
            <w:tcW w:w="1525" w:type="dxa"/>
            <w:shd w:val="clear" w:color="auto" w:fill="F2F2F2" w:themeFill="background1" w:themeFillShade="F2"/>
          </w:tcPr>
          <w:p w14:paraId="6B4247C0"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SECURE-6</w:t>
            </w:r>
          </w:p>
        </w:tc>
        <w:tc>
          <w:tcPr>
            <w:tcW w:w="2880" w:type="dxa"/>
          </w:tcPr>
          <w:p w14:paraId="68C77D2B"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4819D487"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26DA8A35" w14:textId="77777777" w:rsidTr="00E209FC">
        <w:tc>
          <w:tcPr>
            <w:tcW w:w="1525" w:type="dxa"/>
            <w:shd w:val="clear" w:color="auto" w:fill="F2F2F2" w:themeFill="background1" w:themeFillShade="F2"/>
          </w:tcPr>
          <w:p w14:paraId="3C0164BA"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SECURE-7</w:t>
            </w:r>
          </w:p>
        </w:tc>
        <w:tc>
          <w:tcPr>
            <w:tcW w:w="2880" w:type="dxa"/>
          </w:tcPr>
          <w:p w14:paraId="1C8208B1"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43942EF7"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78DD5DC4" w14:textId="77777777" w:rsidTr="00E209FC">
        <w:tc>
          <w:tcPr>
            <w:tcW w:w="1525" w:type="dxa"/>
            <w:shd w:val="clear" w:color="auto" w:fill="F2F2F2" w:themeFill="background1" w:themeFillShade="F2"/>
          </w:tcPr>
          <w:p w14:paraId="28F4C9E1"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SECURE-8</w:t>
            </w:r>
          </w:p>
        </w:tc>
        <w:tc>
          <w:tcPr>
            <w:tcW w:w="2880" w:type="dxa"/>
          </w:tcPr>
          <w:p w14:paraId="51F1802C"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38CF041B"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4EB0F868" w14:textId="77777777" w:rsidTr="00E209FC">
        <w:tc>
          <w:tcPr>
            <w:tcW w:w="1525" w:type="dxa"/>
            <w:shd w:val="clear" w:color="auto" w:fill="F2F2F2" w:themeFill="background1" w:themeFillShade="F2"/>
          </w:tcPr>
          <w:p w14:paraId="5F631FDD"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SECURE-9</w:t>
            </w:r>
          </w:p>
        </w:tc>
        <w:tc>
          <w:tcPr>
            <w:tcW w:w="2880" w:type="dxa"/>
          </w:tcPr>
          <w:p w14:paraId="78CA3E45"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01C3C6DF"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6F15514A" w14:textId="77777777" w:rsidTr="00E209FC">
        <w:tc>
          <w:tcPr>
            <w:tcW w:w="1525" w:type="dxa"/>
            <w:shd w:val="clear" w:color="auto" w:fill="F2F2F2" w:themeFill="background1" w:themeFillShade="F2"/>
          </w:tcPr>
          <w:p w14:paraId="76368BBE"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SECURE-10</w:t>
            </w:r>
          </w:p>
        </w:tc>
        <w:tc>
          <w:tcPr>
            <w:tcW w:w="2880" w:type="dxa"/>
          </w:tcPr>
          <w:p w14:paraId="259BE053"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67F9A3FF"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4F4A5E87" w14:textId="77777777" w:rsidTr="00E209FC">
        <w:tc>
          <w:tcPr>
            <w:tcW w:w="1525" w:type="dxa"/>
            <w:shd w:val="clear" w:color="auto" w:fill="F2F2F2" w:themeFill="background1" w:themeFillShade="F2"/>
          </w:tcPr>
          <w:p w14:paraId="1FDC740E"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SECURE-11</w:t>
            </w:r>
          </w:p>
        </w:tc>
        <w:tc>
          <w:tcPr>
            <w:tcW w:w="2880" w:type="dxa"/>
          </w:tcPr>
          <w:p w14:paraId="675CED6A"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730CDB6A"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54160FC4" w14:textId="77777777" w:rsidTr="00E209FC">
        <w:tc>
          <w:tcPr>
            <w:tcW w:w="1525" w:type="dxa"/>
            <w:shd w:val="clear" w:color="auto" w:fill="F2F2F2" w:themeFill="background1" w:themeFillShade="F2"/>
          </w:tcPr>
          <w:p w14:paraId="731945F8"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SECURE-12</w:t>
            </w:r>
          </w:p>
        </w:tc>
        <w:tc>
          <w:tcPr>
            <w:tcW w:w="2880" w:type="dxa"/>
          </w:tcPr>
          <w:p w14:paraId="2B9E2EA2"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6E6FDA49"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33A89E86" w14:textId="77777777" w:rsidTr="00E209FC">
        <w:tc>
          <w:tcPr>
            <w:tcW w:w="1525" w:type="dxa"/>
            <w:shd w:val="clear" w:color="auto" w:fill="F2F2F2" w:themeFill="background1" w:themeFillShade="F2"/>
          </w:tcPr>
          <w:p w14:paraId="6D67A5BF"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SECURE-13</w:t>
            </w:r>
          </w:p>
        </w:tc>
        <w:tc>
          <w:tcPr>
            <w:tcW w:w="2880" w:type="dxa"/>
          </w:tcPr>
          <w:p w14:paraId="3C4E7E88"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2A5901D9"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09B07796" w14:textId="77777777" w:rsidTr="00E209FC">
        <w:tc>
          <w:tcPr>
            <w:tcW w:w="1525" w:type="dxa"/>
            <w:shd w:val="clear" w:color="auto" w:fill="F2F2F2" w:themeFill="background1" w:themeFillShade="F2"/>
          </w:tcPr>
          <w:p w14:paraId="66D65976"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SECURE-14</w:t>
            </w:r>
          </w:p>
        </w:tc>
        <w:tc>
          <w:tcPr>
            <w:tcW w:w="2880" w:type="dxa"/>
          </w:tcPr>
          <w:p w14:paraId="4832FB74"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66E56715"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5724BC3D" w14:textId="77777777" w:rsidTr="00E209FC">
        <w:tc>
          <w:tcPr>
            <w:tcW w:w="1525" w:type="dxa"/>
            <w:shd w:val="clear" w:color="auto" w:fill="F2F2F2" w:themeFill="background1" w:themeFillShade="F2"/>
          </w:tcPr>
          <w:p w14:paraId="51E858A2"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SECURE-15</w:t>
            </w:r>
          </w:p>
        </w:tc>
        <w:tc>
          <w:tcPr>
            <w:tcW w:w="2880" w:type="dxa"/>
          </w:tcPr>
          <w:p w14:paraId="599D1FF5"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7BDFE36D"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19A4B0EC" w14:textId="77777777" w:rsidTr="00E209FC">
        <w:tc>
          <w:tcPr>
            <w:tcW w:w="1525" w:type="dxa"/>
            <w:shd w:val="clear" w:color="auto" w:fill="F2F2F2" w:themeFill="background1" w:themeFillShade="F2"/>
          </w:tcPr>
          <w:p w14:paraId="375662E0"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PRIVACY-1</w:t>
            </w:r>
          </w:p>
        </w:tc>
        <w:tc>
          <w:tcPr>
            <w:tcW w:w="2880" w:type="dxa"/>
          </w:tcPr>
          <w:p w14:paraId="081C08BD"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3687FA93"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Implementation Underway</w:t>
            </w:r>
          </w:p>
        </w:tc>
      </w:tr>
      <w:tr w:rsidR="006D1B43" w:rsidRPr="002661F8" w14:paraId="5D2E81E0" w14:textId="77777777" w:rsidTr="00E209FC">
        <w:tc>
          <w:tcPr>
            <w:tcW w:w="1525" w:type="dxa"/>
            <w:shd w:val="clear" w:color="auto" w:fill="F2F2F2" w:themeFill="background1" w:themeFillShade="F2"/>
          </w:tcPr>
          <w:p w14:paraId="5E240734"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PRIVACY-6</w:t>
            </w:r>
          </w:p>
        </w:tc>
        <w:tc>
          <w:tcPr>
            <w:tcW w:w="2880" w:type="dxa"/>
          </w:tcPr>
          <w:p w14:paraId="27353BF2"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40497587"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Implementation Underway</w:t>
            </w:r>
          </w:p>
        </w:tc>
      </w:tr>
      <w:tr w:rsidR="006D1B43" w:rsidRPr="002661F8" w14:paraId="6529FAAF" w14:textId="77777777" w:rsidTr="00E209FC">
        <w:tc>
          <w:tcPr>
            <w:tcW w:w="1525" w:type="dxa"/>
            <w:shd w:val="clear" w:color="auto" w:fill="F2F2F2" w:themeFill="background1" w:themeFillShade="F2"/>
          </w:tcPr>
          <w:p w14:paraId="5C39534D"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PRIVACY-7</w:t>
            </w:r>
          </w:p>
        </w:tc>
        <w:tc>
          <w:tcPr>
            <w:tcW w:w="2880" w:type="dxa"/>
          </w:tcPr>
          <w:p w14:paraId="1E3DA484"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F</w:t>
            </w:r>
          </w:p>
        </w:tc>
        <w:tc>
          <w:tcPr>
            <w:tcW w:w="4680" w:type="dxa"/>
            <w:shd w:val="clear" w:color="auto" w:fill="auto"/>
          </w:tcPr>
          <w:p w14:paraId="3DDD12E0"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Fully Implemented</w:t>
            </w:r>
          </w:p>
        </w:tc>
      </w:tr>
      <w:tr w:rsidR="006D1B43" w:rsidRPr="002661F8" w14:paraId="677C0B89" w14:textId="77777777" w:rsidTr="00E209FC">
        <w:tc>
          <w:tcPr>
            <w:tcW w:w="1525" w:type="dxa"/>
            <w:shd w:val="clear" w:color="auto" w:fill="F2F2F2" w:themeFill="background1" w:themeFillShade="F2"/>
          </w:tcPr>
          <w:p w14:paraId="1682E737"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PRIVACY-8</w:t>
            </w:r>
          </w:p>
        </w:tc>
        <w:tc>
          <w:tcPr>
            <w:tcW w:w="2880" w:type="dxa"/>
          </w:tcPr>
          <w:p w14:paraId="36ECE214"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38A9DC7A"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Implementation Underway</w:t>
            </w:r>
          </w:p>
        </w:tc>
      </w:tr>
      <w:tr w:rsidR="006D1B43" w:rsidRPr="002661F8" w14:paraId="4FF0EB54" w14:textId="77777777" w:rsidTr="00E209FC">
        <w:tc>
          <w:tcPr>
            <w:tcW w:w="1525" w:type="dxa"/>
            <w:shd w:val="clear" w:color="auto" w:fill="F2F2F2" w:themeFill="background1" w:themeFillShade="F2"/>
          </w:tcPr>
          <w:p w14:paraId="1CD37118"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PRIVACY-9</w:t>
            </w:r>
          </w:p>
        </w:tc>
        <w:tc>
          <w:tcPr>
            <w:tcW w:w="2880" w:type="dxa"/>
          </w:tcPr>
          <w:p w14:paraId="76A675E4"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6B05934D"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Implementation Underway</w:t>
            </w:r>
          </w:p>
        </w:tc>
      </w:tr>
      <w:tr w:rsidR="006D1B43" w:rsidRPr="002661F8" w14:paraId="477D00DB" w14:textId="77777777" w:rsidTr="00E209FC">
        <w:tc>
          <w:tcPr>
            <w:tcW w:w="1525" w:type="dxa"/>
            <w:shd w:val="clear" w:color="auto" w:fill="F2F2F2" w:themeFill="background1" w:themeFillShade="F2"/>
          </w:tcPr>
          <w:p w14:paraId="6880E72E" w14:textId="5E6010A9" w:rsidR="006D1B43" w:rsidRPr="002661F8" w:rsidRDefault="006D1B43" w:rsidP="00E209FC">
            <w:pPr>
              <w:rPr>
                <w:rFonts w:asciiTheme="majorHAnsi" w:hAnsiTheme="majorHAnsi" w:cstheme="majorHAnsi"/>
              </w:rPr>
            </w:pPr>
          </w:p>
        </w:tc>
        <w:tc>
          <w:tcPr>
            <w:tcW w:w="2880" w:type="dxa"/>
          </w:tcPr>
          <w:p w14:paraId="3431BE9B" w14:textId="266C04BA" w:rsidR="006D1B43" w:rsidRPr="002661F8" w:rsidRDefault="006D1B43" w:rsidP="00E209FC">
            <w:pPr>
              <w:jc w:val="center"/>
              <w:rPr>
                <w:rFonts w:asciiTheme="majorHAnsi" w:hAnsiTheme="majorHAnsi" w:cstheme="majorHAnsi"/>
              </w:rPr>
            </w:pPr>
          </w:p>
        </w:tc>
        <w:tc>
          <w:tcPr>
            <w:tcW w:w="4680" w:type="dxa"/>
            <w:shd w:val="clear" w:color="auto" w:fill="auto"/>
          </w:tcPr>
          <w:p w14:paraId="736A138D" w14:textId="18FE2B8A" w:rsidR="006D1B43" w:rsidRPr="002661F8" w:rsidRDefault="006D1B43" w:rsidP="00E209FC">
            <w:pPr>
              <w:rPr>
                <w:rFonts w:asciiTheme="majorHAnsi" w:hAnsiTheme="majorHAnsi" w:cstheme="majorHAnsi"/>
              </w:rPr>
            </w:pPr>
          </w:p>
        </w:tc>
      </w:tr>
      <w:tr w:rsidR="006D1B43" w:rsidRPr="002661F8" w14:paraId="310FB2D3" w14:textId="77777777" w:rsidTr="00E209FC">
        <w:tc>
          <w:tcPr>
            <w:tcW w:w="1525" w:type="dxa"/>
            <w:shd w:val="clear" w:color="auto" w:fill="F2F2F2" w:themeFill="background1" w:themeFillShade="F2"/>
          </w:tcPr>
          <w:p w14:paraId="2196BC7C"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PRIVACY-14</w:t>
            </w:r>
          </w:p>
        </w:tc>
        <w:tc>
          <w:tcPr>
            <w:tcW w:w="2880" w:type="dxa"/>
          </w:tcPr>
          <w:p w14:paraId="2EC99C3E" w14:textId="77777777" w:rsidR="006D1B43" w:rsidRPr="002661F8" w:rsidRDefault="006D1B43" w:rsidP="00E209FC">
            <w:pPr>
              <w:jc w:val="center"/>
              <w:rPr>
                <w:rFonts w:asciiTheme="majorHAnsi" w:hAnsiTheme="majorHAnsi" w:cstheme="majorHAnsi"/>
              </w:rPr>
            </w:pPr>
            <w:r w:rsidRPr="002661F8">
              <w:rPr>
                <w:rFonts w:asciiTheme="majorHAnsi" w:hAnsiTheme="majorHAnsi" w:cstheme="majorHAnsi"/>
              </w:rPr>
              <w:t>P</w:t>
            </w:r>
          </w:p>
        </w:tc>
        <w:tc>
          <w:tcPr>
            <w:tcW w:w="4680" w:type="dxa"/>
            <w:shd w:val="clear" w:color="auto" w:fill="auto"/>
          </w:tcPr>
          <w:p w14:paraId="077BBD09" w14:textId="77777777" w:rsidR="006D1B43" w:rsidRPr="002661F8" w:rsidRDefault="006D1B43" w:rsidP="00E209FC">
            <w:pPr>
              <w:rPr>
                <w:rFonts w:asciiTheme="majorHAnsi" w:hAnsiTheme="majorHAnsi" w:cstheme="majorHAnsi"/>
              </w:rPr>
            </w:pPr>
            <w:r w:rsidRPr="002661F8">
              <w:rPr>
                <w:rFonts w:asciiTheme="majorHAnsi" w:hAnsiTheme="majorHAnsi" w:cstheme="majorHAnsi"/>
              </w:rPr>
              <w:t>Implementation Underway</w:t>
            </w:r>
          </w:p>
        </w:tc>
      </w:tr>
    </w:tbl>
    <w:p w14:paraId="116EAA84" w14:textId="2CD9D822" w:rsidR="006911CF" w:rsidRPr="00F13B31" w:rsidRDefault="006911CF" w:rsidP="0012103E">
      <w:pPr>
        <w:rPr>
          <w:rFonts w:asciiTheme="majorHAnsi" w:hAnsiTheme="majorHAnsi" w:cstheme="majorHAnsi"/>
        </w:rPr>
      </w:pPr>
    </w:p>
    <w:sectPr w:rsidR="006911CF" w:rsidRPr="00F13B31" w:rsidSect="00A94957">
      <w:footerReference w:type="default" r:id="rId18"/>
      <w:pgSz w:w="12240" w:h="15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A9A90" w14:textId="77777777" w:rsidR="000C0CEA" w:rsidRDefault="000C0CEA" w:rsidP="005079F1">
      <w:r>
        <w:separator/>
      </w:r>
    </w:p>
  </w:endnote>
  <w:endnote w:type="continuationSeparator" w:id="0">
    <w:p w14:paraId="67FFD260" w14:textId="77777777" w:rsidR="000C0CEA" w:rsidRDefault="000C0CEA" w:rsidP="0050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0137"/>
      <w:docPartObj>
        <w:docPartGallery w:val="Page Numbers (Bottom of Page)"/>
        <w:docPartUnique/>
      </w:docPartObj>
    </w:sdtPr>
    <w:sdtEndPr>
      <w:rPr>
        <w:noProof/>
      </w:rPr>
    </w:sdtEndPr>
    <w:sdtContent>
      <w:p w14:paraId="54697B50" w14:textId="3231C6EF" w:rsidR="001473D9" w:rsidRDefault="001473D9">
        <w:pPr>
          <w:pStyle w:val="Footer"/>
          <w:jc w:val="right"/>
        </w:pPr>
        <w:r>
          <w:fldChar w:fldCharType="begin"/>
        </w:r>
        <w:r>
          <w:instrText xml:space="preserve"> PAGE   \* MERGEFORMAT </w:instrText>
        </w:r>
        <w:r>
          <w:fldChar w:fldCharType="separate"/>
        </w:r>
        <w:r w:rsidR="001E653D">
          <w:rPr>
            <w:noProof/>
          </w:rPr>
          <w:t>14</w:t>
        </w:r>
        <w:r>
          <w:rPr>
            <w:noProof/>
          </w:rPr>
          <w:fldChar w:fldCharType="end"/>
        </w:r>
      </w:p>
    </w:sdtContent>
  </w:sdt>
  <w:p w14:paraId="3759370B" w14:textId="18F3990A" w:rsidR="001473D9" w:rsidRDefault="00147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B7AC" w14:textId="77777777" w:rsidR="000C0CEA" w:rsidRDefault="000C0CEA" w:rsidP="005079F1">
      <w:r>
        <w:separator/>
      </w:r>
    </w:p>
  </w:footnote>
  <w:footnote w:type="continuationSeparator" w:id="0">
    <w:p w14:paraId="1176E64C" w14:textId="77777777" w:rsidR="000C0CEA" w:rsidRDefault="000C0CEA" w:rsidP="0050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BD1"/>
    <w:multiLevelType w:val="hybridMultilevel"/>
    <w:tmpl w:val="159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351F"/>
    <w:multiLevelType w:val="hybridMultilevel"/>
    <w:tmpl w:val="5E44A9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93F45"/>
    <w:multiLevelType w:val="hybridMultilevel"/>
    <w:tmpl w:val="10FA952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1DA157C2"/>
    <w:multiLevelType w:val="hybridMultilevel"/>
    <w:tmpl w:val="CF7AF9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F1A68C2"/>
    <w:multiLevelType w:val="hybridMultilevel"/>
    <w:tmpl w:val="435A25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3902C9"/>
    <w:multiLevelType w:val="hybridMultilevel"/>
    <w:tmpl w:val="351012AA"/>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A9123D"/>
    <w:multiLevelType w:val="hybridMultilevel"/>
    <w:tmpl w:val="B3F66D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7EF232C"/>
    <w:multiLevelType w:val="hybridMultilevel"/>
    <w:tmpl w:val="F12E1C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4931B5"/>
    <w:multiLevelType w:val="hybridMultilevel"/>
    <w:tmpl w:val="02EA10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04169AB"/>
    <w:multiLevelType w:val="hybridMultilevel"/>
    <w:tmpl w:val="208E31F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4202A"/>
    <w:multiLevelType w:val="hybridMultilevel"/>
    <w:tmpl w:val="4C224C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577149"/>
    <w:multiLevelType w:val="hybridMultilevel"/>
    <w:tmpl w:val="92D22B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0D3E76"/>
    <w:multiLevelType w:val="hybridMultilevel"/>
    <w:tmpl w:val="C9684626"/>
    <w:lvl w:ilvl="0" w:tplc="55B4313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E1CB7"/>
    <w:multiLevelType w:val="hybridMultilevel"/>
    <w:tmpl w:val="922AB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CE501B"/>
    <w:multiLevelType w:val="hybridMultilevel"/>
    <w:tmpl w:val="E32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F413A"/>
    <w:multiLevelType w:val="hybridMultilevel"/>
    <w:tmpl w:val="3DF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51DFE"/>
    <w:multiLevelType w:val="hybridMultilevel"/>
    <w:tmpl w:val="965CC314"/>
    <w:lvl w:ilvl="0" w:tplc="04090019">
      <w:start w:val="1"/>
      <w:numFmt w:val="lowerLetter"/>
      <w:lvlText w:val="%1."/>
      <w:lvlJc w:val="left"/>
      <w:pPr>
        <w:ind w:left="360" w:hanging="360"/>
      </w:pPr>
    </w:lvl>
    <w:lvl w:ilvl="1" w:tplc="55B4313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1E66D7"/>
    <w:multiLevelType w:val="hybridMultilevel"/>
    <w:tmpl w:val="3996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F2778"/>
    <w:multiLevelType w:val="multilevel"/>
    <w:tmpl w:val="F12E1C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43B728E"/>
    <w:multiLevelType w:val="hybridMultilevel"/>
    <w:tmpl w:val="EED0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A5682"/>
    <w:multiLevelType w:val="hybridMultilevel"/>
    <w:tmpl w:val="F4D05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607763"/>
    <w:multiLevelType w:val="hybridMultilevel"/>
    <w:tmpl w:val="96D4B9BC"/>
    <w:lvl w:ilvl="0" w:tplc="0409000F">
      <w:start w:val="1"/>
      <w:numFmt w:val="decimal"/>
      <w:lvlText w:val="%1."/>
      <w:lvlJc w:val="left"/>
      <w:pPr>
        <w:ind w:left="360" w:hanging="360"/>
      </w:pPr>
      <w:rPr>
        <w:rFonts w:hint="default"/>
      </w:rPr>
    </w:lvl>
    <w:lvl w:ilvl="1" w:tplc="DCF6831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337BAA"/>
    <w:multiLevelType w:val="hybridMultilevel"/>
    <w:tmpl w:val="69E0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04683"/>
    <w:multiLevelType w:val="hybridMultilevel"/>
    <w:tmpl w:val="971C9C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77EC7AD0"/>
    <w:multiLevelType w:val="hybridMultilevel"/>
    <w:tmpl w:val="03FE7172"/>
    <w:lvl w:ilvl="0" w:tplc="5FDE6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3"/>
  </w:num>
  <w:num w:numId="4">
    <w:abstractNumId w:val="0"/>
  </w:num>
  <w:num w:numId="5">
    <w:abstractNumId w:val="15"/>
  </w:num>
  <w:num w:numId="6">
    <w:abstractNumId w:val="19"/>
  </w:num>
  <w:num w:numId="7">
    <w:abstractNumId w:val="14"/>
  </w:num>
  <w:num w:numId="8">
    <w:abstractNumId w:val="17"/>
  </w:num>
  <w:num w:numId="9">
    <w:abstractNumId w:val="7"/>
  </w:num>
  <w:num w:numId="10">
    <w:abstractNumId w:val="18"/>
  </w:num>
  <w:num w:numId="11">
    <w:abstractNumId w:val="20"/>
  </w:num>
  <w:num w:numId="12">
    <w:abstractNumId w:val="1"/>
  </w:num>
  <w:num w:numId="13">
    <w:abstractNumId w:val="5"/>
  </w:num>
  <w:num w:numId="14">
    <w:abstractNumId w:val="9"/>
  </w:num>
  <w:num w:numId="15">
    <w:abstractNumId w:val="10"/>
  </w:num>
  <w:num w:numId="16">
    <w:abstractNumId w:val="24"/>
  </w:num>
  <w:num w:numId="17">
    <w:abstractNumId w:val="6"/>
  </w:num>
  <w:num w:numId="18">
    <w:abstractNumId w:val="4"/>
  </w:num>
  <w:num w:numId="19">
    <w:abstractNumId w:val="3"/>
  </w:num>
  <w:num w:numId="20">
    <w:abstractNumId w:val="8"/>
  </w:num>
  <w:num w:numId="21">
    <w:abstractNumId w:val="2"/>
  </w:num>
  <w:num w:numId="22">
    <w:abstractNumId w:val="22"/>
  </w:num>
  <w:num w:numId="23">
    <w:abstractNumId w:val="2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D7"/>
    <w:rsid w:val="00005F8A"/>
    <w:rsid w:val="00037710"/>
    <w:rsid w:val="00045D81"/>
    <w:rsid w:val="000467CD"/>
    <w:rsid w:val="00057BEB"/>
    <w:rsid w:val="0006666A"/>
    <w:rsid w:val="000774E3"/>
    <w:rsid w:val="00090E47"/>
    <w:rsid w:val="00094E51"/>
    <w:rsid w:val="000978FB"/>
    <w:rsid w:val="000B0215"/>
    <w:rsid w:val="000C0C32"/>
    <w:rsid w:val="000C0CEA"/>
    <w:rsid w:val="000C27E4"/>
    <w:rsid w:val="000C4FD4"/>
    <w:rsid w:val="000F0753"/>
    <w:rsid w:val="001041E2"/>
    <w:rsid w:val="0012103E"/>
    <w:rsid w:val="00131968"/>
    <w:rsid w:val="001332AD"/>
    <w:rsid w:val="00137FA8"/>
    <w:rsid w:val="001473D9"/>
    <w:rsid w:val="0015171D"/>
    <w:rsid w:val="00155530"/>
    <w:rsid w:val="00157FC9"/>
    <w:rsid w:val="001635A9"/>
    <w:rsid w:val="00166E69"/>
    <w:rsid w:val="00172721"/>
    <w:rsid w:val="001923AD"/>
    <w:rsid w:val="0019403E"/>
    <w:rsid w:val="001D13C8"/>
    <w:rsid w:val="001D2687"/>
    <w:rsid w:val="001E653D"/>
    <w:rsid w:val="001E7083"/>
    <w:rsid w:val="00205D17"/>
    <w:rsid w:val="00220746"/>
    <w:rsid w:val="00233016"/>
    <w:rsid w:val="002464EE"/>
    <w:rsid w:val="00262069"/>
    <w:rsid w:val="002661F8"/>
    <w:rsid w:val="00274752"/>
    <w:rsid w:val="002832E4"/>
    <w:rsid w:val="0029259A"/>
    <w:rsid w:val="0029306D"/>
    <w:rsid w:val="00293783"/>
    <w:rsid w:val="00295234"/>
    <w:rsid w:val="002A1076"/>
    <w:rsid w:val="002B0B7C"/>
    <w:rsid w:val="002B72C1"/>
    <w:rsid w:val="002B7DD8"/>
    <w:rsid w:val="002C37B5"/>
    <w:rsid w:val="002C5C89"/>
    <w:rsid w:val="002D3020"/>
    <w:rsid w:val="002E19F7"/>
    <w:rsid w:val="002E484B"/>
    <w:rsid w:val="002F3216"/>
    <w:rsid w:val="00333C90"/>
    <w:rsid w:val="003653D2"/>
    <w:rsid w:val="00365F13"/>
    <w:rsid w:val="003859A1"/>
    <w:rsid w:val="0039355F"/>
    <w:rsid w:val="003A02FE"/>
    <w:rsid w:val="003A39E3"/>
    <w:rsid w:val="003F584E"/>
    <w:rsid w:val="00411718"/>
    <w:rsid w:val="00411AD1"/>
    <w:rsid w:val="0041737B"/>
    <w:rsid w:val="0042481D"/>
    <w:rsid w:val="00431806"/>
    <w:rsid w:val="0043638A"/>
    <w:rsid w:val="00440CBD"/>
    <w:rsid w:val="0044317F"/>
    <w:rsid w:val="00443F30"/>
    <w:rsid w:val="004444C7"/>
    <w:rsid w:val="00466E61"/>
    <w:rsid w:val="004676D4"/>
    <w:rsid w:val="00477E92"/>
    <w:rsid w:val="004A1124"/>
    <w:rsid w:val="004A4345"/>
    <w:rsid w:val="004A7FEF"/>
    <w:rsid w:val="004E224F"/>
    <w:rsid w:val="004F0731"/>
    <w:rsid w:val="004F1F9A"/>
    <w:rsid w:val="004F702E"/>
    <w:rsid w:val="005014DC"/>
    <w:rsid w:val="005043A6"/>
    <w:rsid w:val="00506029"/>
    <w:rsid w:val="005060B8"/>
    <w:rsid w:val="005079F1"/>
    <w:rsid w:val="00514D4D"/>
    <w:rsid w:val="0052105E"/>
    <w:rsid w:val="00525BDB"/>
    <w:rsid w:val="00543E7F"/>
    <w:rsid w:val="005A3E20"/>
    <w:rsid w:val="005B0D98"/>
    <w:rsid w:val="005B0F41"/>
    <w:rsid w:val="005C33AC"/>
    <w:rsid w:val="005D1C30"/>
    <w:rsid w:val="005D3C0F"/>
    <w:rsid w:val="005E58F4"/>
    <w:rsid w:val="00604EDF"/>
    <w:rsid w:val="006136A9"/>
    <w:rsid w:val="0062745C"/>
    <w:rsid w:val="00647196"/>
    <w:rsid w:val="00655C9E"/>
    <w:rsid w:val="00657BED"/>
    <w:rsid w:val="00662EFF"/>
    <w:rsid w:val="00667D62"/>
    <w:rsid w:val="00672AAE"/>
    <w:rsid w:val="006829DE"/>
    <w:rsid w:val="00685D3D"/>
    <w:rsid w:val="006911CF"/>
    <w:rsid w:val="006A1047"/>
    <w:rsid w:val="006A272F"/>
    <w:rsid w:val="006A2E68"/>
    <w:rsid w:val="006D0F2A"/>
    <w:rsid w:val="006D1B43"/>
    <w:rsid w:val="006D3520"/>
    <w:rsid w:val="006E45E4"/>
    <w:rsid w:val="006F287A"/>
    <w:rsid w:val="006F385A"/>
    <w:rsid w:val="00706BD2"/>
    <w:rsid w:val="00712E20"/>
    <w:rsid w:val="007140EF"/>
    <w:rsid w:val="00721A8F"/>
    <w:rsid w:val="00732580"/>
    <w:rsid w:val="00732DF9"/>
    <w:rsid w:val="00735B19"/>
    <w:rsid w:val="00744935"/>
    <w:rsid w:val="00750438"/>
    <w:rsid w:val="00755017"/>
    <w:rsid w:val="00795A58"/>
    <w:rsid w:val="007A162E"/>
    <w:rsid w:val="007B7215"/>
    <w:rsid w:val="007D1B11"/>
    <w:rsid w:val="007D2503"/>
    <w:rsid w:val="007E5AA9"/>
    <w:rsid w:val="007F5FBC"/>
    <w:rsid w:val="007F62B1"/>
    <w:rsid w:val="00825CFC"/>
    <w:rsid w:val="00831146"/>
    <w:rsid w:val="008313EF"/>
    <w:rsid w:val="00867569"/>
    <w:rsid w:val="00867E1B"/>
    <w:rsid w:val="00875422"/>
    <w:rsid w:val="00882441"/>
    <w:rsid w:val="0088781E"/>
    <w:rsid w:val="0089625D"/>
    <w:rsid w:val="008A6068"/>
    <w:rsid w:val="008B06FE"/>
    <w:rsid w:val="008C32AA"/>
    <w:rsid w:val="008C3E2D"/>
    <w:rsid w:val="008C49C1"/>
    <w:rsid w:val="008C5759"/>
    <w:rsid w:val="008D58C3"/>
    <w:rsid w:val="008D5BDD"/>
    <w:rsid w:val="008E4D6F"/>
    <w:rsid w:val="00901339"/>
    <w:rsid w:val="009044B2"/>
    <w:rsid w:val="009065B9"/>
    <w:rsid w:val="0090679B"/>
    <w:rsid w:val="00934952"/>
    <w:rsid w:val="009444AE"/>
    <w:rsid w:val="0096524B"/>
    <w:rsid w:val="009722B1"/>
    <w:rsid w:val="009757E2"/>
    <w:rsid w:val="00977781"/>
    <w:rsid w:val="00982CFD"/>
    <w:rsid w:val="00997947"/>
    <w:rsid w:val="009A0999"/>
    <w:rsid w:val="009C009E"/>
    <w:rsid w:val="009D363A"/>
    <w:rsid w:val="009D3A37"/>
    <w:rsid w:val="009D3F72"/>
    <w:rsid w:val="009F2EA5"/>
    <w:rsid w:val="009F42C8"/>
    <w:rsid w:val="00A241AA"/>
    <w:rsid w:val="00A25E8F"/>
    <w:rsid w:val="00A42DF5"/>
    <w:rsid w:val="00A526E4"/>
    <w:rsid w:val="00A5313D"/>
    <w:rsid w:val="00A60FA2"/>
    <w:rsid w:val="00A83B83"/>
    <w:rsid w:val="00A870B1"/>
    <w:rsid w:val="00A90A14"/>
    <w:rsid w:val="00A91855"/>
    <w:rsid w:val="00A94957"/>
    <w:rsid w:val="00AC7149"/>
    <w:rsid w:val="00AD5073"/>
    <w:rsid w:val="00AE443F"/>
    <w:rsid w:val="00B012C5"/>
    <w:rsid w:val="00B06DC9"/>
    <w:rsid w:val="00B12F27"/>
    <w:rsid w:val="00B17ACC"/>
    <w:rsid w:val="00B22113"/>
    <w:rsid w:val="00B36B46"/>
    <w:rsid w:val="00B43B9D"/>
    <w:rsid w:val="00B449E6"/>
    <w:rsid w:val="00B50429"/>
    <w:rsid w:val="00B569A6"/>
    <w:rsid w:val="00B625AA"/>
    <w:rsid w:val="00B63765"/>
    <w:rsid w:val="00B70B0F"/>
    <w:rsid w:val="00B72707"/>
    <w:rsid w:val="00B75A3D"/>
    <w:rsid w:val="00B84F5F"/>
    <w:rsid w:val="00B91C8D"/>
    <w:rsid w:val="00B92340"/>
    <w:rsid w:val="00BB38D6"/>
    <w:rsid w:val="00BB7E73"/>
    <w:rsid w:val="00BE0644"/>
    <w:rsid w:val="00BE5B55"/>
    <w:rsid w:val="00BE7689"/>
    <w:rsid w:val="00BF1E2D"/>
    <w:rsid w:val="00C0098A"/>
    <w:rsid w:val="00C173A6"/>
    <w:rsid w:val="00C2027E"/>
    <w:rsid w:val="00C20A3A"/>
    <w:rsid w:val="00C46406"/>
    <w:rsid w:val="00C60F13"/>
    <w:rsid w:val="00C61085"/>
    <w:rsid w:val="00C7319F"/>
    <w:rsid w:val="00C73EB8"/>
    <w:rsid w:val="00CC6C59"/>
    <w:rsid w:val="00CD26A7"/>
    <w:rsid w:val="00CD5216"/>
    <w:rsid w:val="00CD6A8F"/>
    <w:rsid w:val="00CD6D5A"/>
    <w:rsid w:val="00CE026B"/>
    <w:rsid w:val="00D007A1"/>
    <w:rsid w:val="00D11FD7"/>
    <w:rsid w:val="00D12646"/>
    <w:rsid w:val="00D12EDA"/>
    <w:rsid w:val="00D16802"/>
    <w:rsid w:val="00D320EE"/>
    <w:rsid w:val="00D4203B"/>
    <w:rsid w:val="00D45D3F"/>
    <w:rsid w:val="00D536B3"/>
    <w:rsid w:val="00D55267"/>
    <w:rsid w:val="00D56934"/>
    <w:rsid w:val="00D622EF"/>
    <w:rsid w:val="00D80814"/>
    <w:rsid w:val="00D873AC"/>
    <w:rsid w:val="00D93E49"/>
    <w:rsid w:val="00DC1CE1"/>
    <w:rsid w:val="00E0058B"/>
    <w:rsid w:val="00E0126A"/>
    <w:rsid w:val="00E05B45"/>
    <w:rsid w:val="00E209FC"/>
    <w:rsid w:val="00E20C61"/>
    <w:rsid w:val="00E25965"/>
    <w:rsid w:val="00E54E45"/>
    <w:rsid w:val="00E6396A"/>
    <w:rsid w:val="00E63BD7"/>
    <w:rsid w:val="00EC4E1E"/>
    <w:rsid w:val="00ED08C2"/>
    <w:rsid w:val="00ED2E97"/>
    <w:rsid w:val="00ED63A8"/>
    <w:rsid w:val="00EF0530"/>
    <w:rsid w:val="00EF141E"/>
    <w:rsid w:val="00EF3A84"/>
    <w:rsid w:val="00F0269E"/>
    <w:rsid w:val="00F06F51"/>
    <w:rsid w:val="00F13B31"/>
    <w:rsid w:val="00F16D7F"/>
    <w:rsid w:val="00F242D5"/>
    <w:rsid w:val="00F2494D"/>
    <w:rsid w:val="00F332CE"/>
    <w:rsid w:val="00F33C76"/>
    <w:rsid w:val="00F33FA4"/>
    <w:rsid w:val="00F47A3D"/>
    <w:rsid w:val="00F527B6"/>
    <w:rsid w:val="00F6150E"/>
    <w:rsid w:val="00F67999"/>
    <w:rsid w:val="00F71DBE"/>
    <w:rsid w:val="00F737A3"/>
    <w:rsid w:val="00F90782"/>
    <w:rsid w:val="00F917D0"/>
    <w:rsid w:val="00F94BFD"/>
    <w:rsid w:val="00FA473E"/>
    <w:rsid w:val="00FB1B49"/>
    <w:rsid w:val="00FB55DE"/>
    <w:rsid w:val="00FC0360"/>
    <w:rsid w:val="00FC0F12"/>
    <w:rsid w:val="00FC2AB6"/>
    <w:rsid w:val="00FC6D7A"/>
    <w:rsid w:val="00FD0DCE"/>
    <w:rsid w:val="00FD61A3"/>
    <w:rsid w:val="00FD7552"/>
    <w:rsid w:val="00FE4E5E"/>
    <w:rsid w:val="00FE777E"/>
    <w:rsid w:val="00FF5107"/>
    <w:rsid w:val="00FF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40098"/>
  <w14:defaultImageDpi w14:val="300"/>
  <w15:docId w15:val="{EED1853D-4F8E-4CF0-B4A6-79F6F2E5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D7"/>
    <w:pPr>
      <w:ind w:left="720"/>
      <w:contextualSpacing/>
    </w:pPr>
  </w:style>
  <w:style w:type="character" w:styleId="CommentReference">
    <w:name w:val="annotation reference"/>
    <w:basedOn w:val="DefaultParagraphFont"/>
    <w:uiPriority w:val="99"/>
    <w:semiHidden/>
    <w:unhideWhenUsed/>
    <w:rsid w:val="00FB55DE"/>
    <w:rPr>
      <w:sz w:val="18"/>
      <w:szCs w:val="18"/>
    </w:rPr>
  </w:style>
  <w:style w:type="paragraph" w:styleId="CommentText">
    <w:name w:val="annotation text"/>
    <w:basedOn w:val="Normal"/>
    <w:link w:val="CommentTextChar"/>
    <w:uiPriority w:val="99"/>
    <w:semiHidden/>
    <w:unhideWhenUsed/>
    <w:rsid w:val="00FB55DE"/>
  </w:style>
  <w:style w:type="character" w:customStyle="1" w:styleId="CommentTextChar">
    <w:name w:val="Comment Text Char"/>
    <w:basedOn w:val="DefaultParagraphFont"/>
    <w:link w:val="CommentText"/>
    <w:uiPriority w:val="99"/>
    <w:semiHidden/>
    <w:rsid w:val="00FB55DE"/>
  </w:style>
  <w:style w:type="paragraph" w:styleId="CommentSubject">
    <w:name w:val="annotation subject"/>
    <w:basedOn w:val="CommentText"/>
    <w:next w:val="CommentText"/>
    <w:link w:val="CommentSubjectChar"/>
    <w:uiPriority w:val="99"/>
    <w:semiHidden/>
    <w:unhideWhenUsed/>
    <w:rsid w:val="00FB55DE"/>
    <w:rPr>
      <w:b/>
      <w:bCs/>
      <w:sz w:val="20"/>
      <w:szCs w:val="20"/>
    </w:rPr>
  </w:style>
  <w:style w:type="character" w:customStyle="1" w:styleId="CommentSubjectChar">
    <w:name w:val="Comment Subject Char"/>
    <w:basedOn w:val="CommentTextChar"/>
    <w:link w:val="CommentSubject"/>
    <w:uiPriority w:val="99"/>
    <w:semiHidden/>
    <w:rsid w:val="00FB55DE"/>
    <w:rPr>
      <w:b/>
      <w:bCs/>
      <w:sz w:val="20"/>
      <w:szCs w:val="20"/>
    </w:rPr>
  </w:style>
  <w:style w:type="paragraph" w:styleId="BalloonText">
    <w:name w:val="Balloon Text"/>
    <w:basedOn w:val="Normal"/>
    <w:link w:val="BalloonTextChar"/>
    <w:uiPriority w:val="99"/>
    <w:semiHidden/>
    <w:unhideWhenUsed/>
    <w:rsid w:val="00FB5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DE"/>
    <w:rPr>
      <w:rFonts w:ascii="Lucida Grande" w:hAnsi="Lucida Grande" w:cs="Lucida Grande"/>
      <w:sz w:val="18"/>
      <w:szCs w:val="18"/>
    </w:rPr>
  </w:style>
  <w:style w:type="paragraph" w:styleId="NormalWeb">
    <w:name w:val="Normal (Web)"/>
    <w:basedOn w:val="Normal"/>
    <w:uiPriority w:val="99"/>
    <w:unhideWhenUsed/>
    <w:rsid w:val="00D4203B"/>
    <w:pPr>
      <w:spacing w:before="100" w:beforeAutospacing="1" w:after="100" w:afterAutospacing="1"/>
    </w:pPr>
    <w:rPr>
      <w:rFonts w:ascii="Times New Roman" w:eastAsia="Times New Roman" w:hAnsi="Times New Roman" w:cs="Times New Roman"/>
      <w:lang w:val="en-CA" w:eastAsia="en-CA"/>
    </w:rPr>
  </w:style>
  <w:style w:type="character" w:customStyle="1" w:styleId="Prompt">
    <w:name w:val="Prompt"/>
    <w:aliases w:val="PR"/>
    <w:rsid w:val="00D4203B"/>
    <w:rPr>
      <w:color w:val="auto"/>
    </w:rPr>
  </w:style>
  <w:style w:type="character" w:styleId="Hyperlink">
    <w:name w:val="Hyperlink"/>
    <w:basedOn w:val="DefaultParagraphFont"/>
    <w:uiPriority w:val="99"/>
    <w:unhideWhenUsed/>
    <w:rsid w:val="006136A9"/>
    <w:rPr>
      <w:color w:val="0000FF" w:themeColor="hyperlink"/>
      <w:u w:val="single"/>
    </w:rPr>
  </w:style>
  <w:style w:type="character" w:styleId="FollowedHyperlink">
    <w:name w:val="FollowedHyperlink"/>
    <w:basedOn w:val="DefaultParagraphFont"/>
    <w:uiPriority w:val="99"/>
    <w:semiHidden/>
    <w:unhideWhenUsed/>
    <w:rsid w:val="006136A9"/>
    <w:rPr>
      <w:color w:val="800080" w:themeColor="followedHyperlink"/>
      <w:u w:val="single"/>
    </w:rPr>
  </w:style>
  <w:style w:type="paragraph" w:styleId="FootnoteText">
    <w:name w:val="footnote text"/>
    <w:basedOn w:val="Normal"/>
    <w:link w:val="FootnoteTextChar"/>
    <w:uiPriority w:val="99"/>
    <w:semiHidden/>
    <w:unhideWhenUsed/>
    <w:rsid w:val="005079F1"/>
    <w:rPr>
      <w:sz w:val="20"/>
      <w:szCs w:val="20"/>
    </w:rPr>
  </w:style>
  <w:style w:type="character" w:customStyle="1" w:styleId="FootnoteTextChar">
    <w:name w:val="Footnote Text Char"/>
    <w:basedOn w:val="DefaultParagraphFont"/>
    <w:link w:val="FootnoteText"/>
    <w:uiPriority w:val="99"/>
    <w:semiHidden/>
    <w:rsid w:val="005079F1"/>
    <w:rPr>
      <w:sz w:val="20"/>
      <w:szCs w:val="20"/>
    </w:rPr>
  </w:style>
  <w:style w:type="character" w:styleId="FootnoteReference">
    <w:name w:val="footnote reference"/>
    <w:basedOn w:val="DefaultParagraphFont"/>
    <w:uiPriority w:val="99"/>
    <w:semiHidden/>
    <w:unhideWhenUsed/>
    <w:rsid w:val="005079F1"/>
    <w:rPr>
      <w:vertAlign w:val="superscript"/>
    </w:rPr>
  </w:style>
  <w:style w:type="character" w:styleId="Emphasis">
    <w:name w:val="Emphasis"/>
    <w:basedOn w:val="DefaultParagraphFont"/>
    <w:uiPriority w:val="20"/>
    <w:qFormat/>
    <w:rsid w:val="0062745C"/>
    <w:rPr>
      <w:i/>
      <w:iCs/>
    </w:rPr>
  </w:style>
  <w:style w:type="table" w:styleId="TableGrid">
    <w:name w:val="Table Grid"/>
    <w:basedOn w:val="TableNormal"/>
    <w:uiPriority w:val="39"/>
    <w:rsid w:val="00504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6D7F"/>
  </w:style>
  <w:style w:type="character" w:styleId="Mention">
    <w:name w:val="Mention"/>
    <w:basedOn w:val="DefaultParagraphFont"/>
    <w:uiPriority w:val="99"/>
    <w:semiHidden/>
    <w:unhideWhenUsed/>
    <w:rsid w:val="00131968"/>
    <w:rPr>
      <w:color w:val="2B579A"/>
      <w:shd w:val="clear" w:color="auto" w:fill="E6E6E6"/>
    </w:rPr>
  </w:style>
  <w:style w:type="paragraph" w:styleId="Header">
    <w:name w:val="header"/>
    <w:basedOn w:val="Normal"/>
    <w:link w:val="HeaderChar"/>
    <w:uiPriority w:val="99"/>
    <w:unhideWhenUsed/>
    <w:rsid w:val="00BE0644"/>
    <w:pPr>
      <w:tabs>
        <w:tab w:val="center" w:pos="4680"/>
        <w:tab w:val="right" w:pos="9360"/>
      </w:tabs>
    </w:pPr>
  </w:style>
  <w:style w:type="character" w:customStyle="1" w:styleId="HeaderChar">
    <w:name w:val="Header Char"/>
    <w:basedOn w:val="DefaultParagraphFont"/>
    <w:link w:val="Header"/>
    <w:uiPriority w:val="99"/>
    <w:rsid w:val="00BE0644"/>
  </w:style>
  <w:style w:type="paragraph" w:styleId="Footer">
    <w:name w:val="footer"/>
    <w:basedOn w:val="Normal"/>
    <w:link w:val="FooterChar"/>
    <w:uiPriority w:val="99"/>
    <w:unhideWhenUsed/>
    <w:qFormat/>
    <w:rsid w:val="00BE0644"/>
    <w:pPr>
      <w:tabs>
        <w:tab w:val="center" w:pos="4680"/>
        <w:tab w:val="right" w:pos="9360"/>
      </w:tabs>
    </w:pPr>
  </w:style>
  <w:style w:type="character" w:customStyle="1" w:styleId="FooterChar">
    <w:name w:val="Footer Char"/>
    <w:basedOn w:val="DefaultParagraphFont"/>
    <w:link w:val="Footer"/>
    <w:uiPriority w:val="99"/>
    <w:rsid w:val="00BE0644"/>
  </w:style>
  <w:style w:type="paragraph" w:styleId="Revision">
    <w:name w:val="Revision"/>
    <w:hidden/>
    <w:uiPriority w:val="99"/>
    <w:semiHidden/>
    <w:rsid w:val="00B43B9D"/>
  </w:style>
  <w:style w:type="character" w:styleId="UnresolvedMention">
    <w:name w:val="Unresolved Mention"/>
    <w:basedOn w:val="DefaultParagraphFont"/>
    <w:uiPriority w:val="99"/>
    <w:semiHidden/>
    <w:unhideWhenUsed/>
    <w:rsid w:val="00147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2369">
      <w:bodyDiv w:val="1"/>
      <w:marLeft w:val="0"/>
      <w:marRight w:val="0"/>
      <w:marTop w:val="0"/>
      <w:marBottom w:val="0"/>
      <w:divBdr>
        <w:top w:val="none" w:sz="0" w:space="0" w:color="auto"/>
        <w:left w:val="none" w:sz="0" w:space="0" w:color="auto"/>
        <w:bottom w:val="none" w:sz="0" w:space="0" w:color="auto"/>
        <w:right w:val="none" w:sz="0" w:space="0" w:color="auto"/>
      </w:divBdr>
      <w:divsChild>
        <w:div w:id="984509468">
          <w:marLeft w:val="0"/>
          <w:marRight w:val="0"/>
          <w:marTop w:val="0"/>
          <w:marBottom w:val="0"/>
          <w:divBdr>
            <w:top w:val="none" w:sz="0" w:space="0" w:color="auto"/>
            <w:left w:val="none" w:sz="0" w:space="0" w:color="auto"/>
            <w:bottom w:val="none" w:sz="0" w:space="0" w:color="auto"/>
            <w:right w:val="none" w:sz="0" w:space="0" w:color="auto"/>
          </w:divBdr>
          <w:divsChild>
            <w:div w:id="958877055">
              <w:marLeft w:val="0"/>
              <w:marRight w:val="0"/>
              <w:marTop w:val="0"/>
              <w:marBottom w:val="0"/>
              <w:divBdr>
                <w:top w:val="none" w:sz="0" w:space="0" w:color="auto"/>
                <w:left w:val="none" w:sz="0" w:space="0" w:color="auto"/>
                <w:bottom w:val="none" w:sz="0" w:space="0" w:color="auto"/>
                <w:right w:val="none" w:sz="0" w:space="0" w:color="auto"/>
              </w:divBdr>
            </w:div>
            <w:div w:id="5537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069">
      <w:bodyDiv w:val="1"/>
      <w:marLeft w:val="0"/>
      <w:marRight w:val="0"/>
      <w:marTop w:val="0"/>
      <w:marBottom w:val="0"/>
      <w:divBdr>
        <w:top w:val="none" w:sz="0" w:space="0" w:color="auto"/>
        <w:left w:val="none" w:sz="0" w:space="0" w:color="auto"/>
        <w:bottom w:val="none" w:sz="0" w:space="0" w:color="auto"/>
        <w:right w:val="none" w:sz="0" w:space="0" w:color="auto"/>
      </w:divBdr>
      <w:divsChild>
        <w:div w:id="1368600921">
          <w:marLeft w:val="0"/>
          <w:marRight w:val="0"/>
          <w:marTop w:val="0"/>
          <w:marBottom w:val="0"/>
          <w:divBdr>
            <w:top w:val="none" w:sz="0" w:space="0" w:color="auto"/>
            <w:left w:val="none" w:sz="0" w:space="0" w:color="auto"/>
            <w:bottom w:val="none" w:sz="0" w:space="0" w:color="auto"/>
            <w:right w:val="none" w:sz="0" w:space="0" w:color="auto"/>
          </w:divBdr>
        </w:div>
        <w:div w:id="1233731774">
          <w:marLeft w:val="0"/>
          <w:marRight w:val="0"/>
          <w:marTop w:val="0"/>
          <w:marBottom w:val="0"/>
          <w:divBdr>
            <w:top w:val="none" w:sz="0" w:space="0" w:color="auto"/>
            <w:left w:val="none" w:sz="0" w:space="0" w:color="auto"/>
            <w:bottom w:val="none" w:sz="0" w:space="0" w:color="auto"/>
            <w:right w:val="none" w:sz="0" w:space="0" w:color="auto"/>
          </w:divBdr>
        </w:div>
        <w:div w:id="1667896349">
          <w:marLeft w:val="0"/>
          <w:marRight w:val="0"/>
          <w:marTop w:val="0"/>
          <w:marBottom w:val="0"/>
          <w:divBdr>
            <w:top w:val="none" w:sz="0" w:space="0" w:color="auto"/>
            <w:left w:val="none" w:sz="0" w:space="0" w:color="auto"/>
            <w:bottom w:val="none" w:sz="0" w:space="0" w:color="auto"/>
            <w:right w:val="none" w:sz="0" w:space="0" w:color="auto"/>
          </w:divBdr>
        </w:div>
        <w:div w:id="665212392">
          <w:marLeft w:val="0"/>
          <w:marRight w:val="0"/>
          <w:marTop w:val="0"/>
          <w:marBottom w:val="0"/>
          <w:divBdr>
            <w:top w:val="none" w:sz="0" w:space="0" w:color="auto"/>
            <w:left w:val="none" w:sz="0" w:space="0" w:color="auto"/>
            <w:bottom w:val="none" w:sz="0" w:space="0" w:color="auto"/>
            <w:right w:val="none" w:sz="0" w:space="0" w:color="auto"/>
          </w:divBdr>
        </w:div>
        <w:div w:id="1503621435">
          <w:marLeft w:val="0"/>
          <w:marRight w:val="0"/>
          <w:marTop w:val="0"/>
          <w:marBottom w:val="0"/>
          <w:divBdr>
            <w:top w:val="none" w:sz="0" w:space="0" w:color="auto"/>
            <w:left w:val="none" w:sz="0" w:space="0" w:color="auto"/>
            <w:bottom w:val="none" w:sz="0" w:space="0" w:color="auto"/>
            <w:right w:val="none" w:sz="0" w:space="0" w:color="auto"/>
          </w:divBdr>
        </w:div>
        <w:div w:id="217059131">
          <w:marLeft w:val="0"/>
          <w:marRight w:val="0"/>
          <w:marTop w:val="0"/>
          <w:marBottom w:val="0"/>
          <w:divBdr>
            <w:top w:val="none" w:sz="0" w:space="0" w:color="auto"/>
            <w:left w:val="none" w:sz="0" w:space="0" w:color="auto"/>
            <w:bottom w:val="none" w:sz="0" w:space="0" w:color="auto"/>
            <w:right w:val="none" w:sz="0" w:space="0" w:color="auto"/>
          </w:divBdr>
        </w:div>
        <w:div w:id="1333339051">
          <w:marLeft w:val="0"/>
          <w:marRight w:val="0"/>
          <w:marTop w:val="0"/>
          <w:marBottom w:val="0"/>
          <w:divBdr>
            <w:top w:val="none" w:sz="0" w:space="0" w:color="auto"/>
            <w:left w:val="none" w:sz="0" w:space="0" w:color="auto"/>
            <w:bottom w:val="none" w:sz="0" w:space="0" w:color="auto"/>
            <w:right w:val="none" w:sz="0" w:space="0" w:color="auto"/>
          </w:divBdr>
        </w:div>
        <w:div w:id="1527526494">
          <w:marLeft w:val="0"/>
          <w:marRight w:val="0"/>
          <w:marTop w:val="0"/>
          <w:marBottom w:val="0"/>
          <w:divBdr>
            <w:top w:val="none" w:sz="0" w:space="0" w:color="auto"/>
            <w:left w:val="none" w:sz="0" w:space="0" w:color="auto"/>
            <w:bottom w:val="none" w:sz="0" w:space="0" w:color="auto"/>
            <w:right w:val="none" w:sz="0" w:space="0" w:color="auto"/>
          </w:divBdr>
        </w:div>
        <w:div w:id="132333776">
          <w:marLeft w:val="0"/>
          <w:marRight w:val="0"/>
          <w:marTop w:val="0"/>
          <w:marBottom w:val="0"/>
          <w:divBdr>
            <w:top w:val="none" w:sz="0" w:space="0" w:color="auto"/>
            <w:left w:val="none" w:sz="0" w:space="0" w:color="auto"/>
            <w:bottom w:val="none" w:sz="0" w:space="0" w:color="auto"/>
            <w:right w:val="none" w:sz="0" w:space="0" w:color="auto"/>
          </w:divBdr>
          <w:divsChild>
            <w:div w:id="93552414">
              <w:marLeft w:val="0"/>
              <w:marRight w:val="0"/>
              <w:marTop w:val="0"/>
              <w:marBottom w:val="0"/>
              <w:divBdr>
                <w:top w:val="none" w:sz="0" w:space="0" w:color="auto"/>
                <w:left w:val="none" w:sz="0" w:space="0" w:color="auto"/>
                <w:bottom w:val="none" w:sz="0" w:space="0" w:color="auto"/>
                <w:right w:val="none" w:sz="0" w:space="0" w:color="auto"/>
              </w:divBdr>
            </w:div>
            <w:div w:id="1469323091">
              <w:marLeft w:val="0"/>
              <w:marRight w:val="0"/>
              <w:marTop w:val="0"/>
              <w:marBottom w:val="0"/>
              <w:divBdr>
                <w:top w:val="none" w:sz="0" w:space="0" w:color="auto"/>
                <w:left w:val="none" w:sz="0" w:space="0" w:color="auto"/>
                <w:bottom w:val="none" w:sz="0" w:space="0" w:color="auto"/>
                <w:right w:val="none" w:sz="0" w:space="0" w:color="auto"/>
              </w:divBdr>
            </w:div>
            <w:div w:id="1431775251">
              <w:marLeft w:val="0"/>
              <w:marRight w:val="0"/>
              <w:marTop w:val="0"/>
              <w:marBottom w:val="0"/>
              <w:divBdr>
                <w:top w:val="none" w:sz="0" w:space="0" w:color="auto"/>
                <w:left w:val="none" w:sz="0" w:space="0" w:color="auto"/>
                <w:bottom w:val="none" w:sz="0" w:space="0" w:color="auto"/>
                <w:right w:val="none" w:sz="0" w:space="0" w:color="auto"/>
              </w:divBdr>
            </w:div>
          </w:divsChild>
        </w:div>
        <w:div w:id="1981033748">
          <w:marLeft w:val="0"/>
          <w:marRight w:val="0"/>
          <w:marTop w:val="0"/>
          <w:marBottom w:val="0"/>
          <w:divBdr>
            <w:top w:val="none" w:sz="0" w:space="0" w:color="auto"/>
            <w:left w:val="none" w:sz="0" w:space="0" w:color="auto"/>
            <w:bottom w:val="none" w:sz="0" w:space="0" w:color="auto"/>
            <w:right w:val="none" w:sz="0" w:space="0" w:color="auto"/>
          </w:divBdr>
        </w:div>
        <w:div w:id="1936088712">
          <w:marLeft w:val="0"/>
          <w:marRight w:val="0"/>
          <w:marTop w:val="0"/>
          <w:marBottom w:val="0"/>
          <w:divBdr>
            <w:top w:val="none" w:sz="0" w:space="0" w:color="auto"/>
            <w:left w:val="none" w:sz="0" w:space="0" w:color="auto"/>
            <w:bottom w:val="none" w:sz="0" w:space="0" w:color="auto"/>
            <w:right w:val="none" w:sz="0" w:space="0" w:color="auto"/>
          </w:divBdr>
        </w:div>
        <w:div w:id="773213303">
          <w:marLeft w:val="0"/>
          <w:marRight w:val="0"/>
          <w:marTop w:val="0"/>
          <w:marBottom w:val="0"/>
          <w:divBdr>
            <w:top w:val="none" w:sz="0" w:space="0" w:color="auto"/>
            <w:left w:val="none" w:sz="0" w:space="0" w:color="auto"/>
            <w:bottom w:val="none" w:sz="0" w:space="0" w:color="auto"/>
            <w:right w:val="none" w:sz="0" w:space="0" w:color="auto"/>
          </w:divBdr>
        </w:div>
        <w:div w:id="329137127">
          <w:marLeft w:val="0"/>
          <w:marRight w:val="0"/>
          <w:marTop w:val="0"/>
          <w:marBottom w:val="0"/>
          <w:divBdr>
            <w:top w:val="none" w:sz="0" w:space="0" w:color="auto"/>
            <w:left w:val="none" w:sz="0" w:space="0" w:color="auto"/>
            <w:bottom w:val="none" w:sz="0" w:space="0" w:color="auto"/>
            <w:right w:val="none" w:sz="0" w:space="0" w:color="auto"/>
          </w:divBdr>
        </w:div>
        <w:div w:id="917250116">
          <w:marLeft w:val="0"/>
          <w:marRight w:val="0"/>
          <w:marTop w:val="0"/>
          <w:marBottom w:val="0"/>
          <w:divBdr>
            <w:top w:val="none" w:sz="0" w:space="0" w:color="auto"/>
            <w:left w:val="none" w:sz="0" w:space="0" w:color="auto"/>
            <w:bottom w:val="none" w:sz="0" w:space="0" w:color="auto"/>
            <w:right w:val="none" w:sz="0" w:space="0" w:color="auto"/>
          </w:divBdr>
        </w:div>
        <w:div w:id="1803813037">
          <w:marLeft w:val="0"/>
          <w:marRight w:val="0"/>
          <w:marTop w:val="0"/>
          <w:marBottom w:val="0"/>
          <w:divBdr>
            <w:top w:val="none" w:sz="0" w:space="0" w:color="auto"/>
            <w:left w:val="none" w:sz="0" w:space="0" w:color="auto"/>
            <w:bottom w:val="none" w:sz="0" w:space="0" w:color="auto"/>
            <w:right w:val="none" w:sz="0" w:space="0" w:color="auto"/>
          </w:divBdr>
        </w:div>
        <w:div w:id="1848061285">
          <w:marLeft w:val="0"/>
          <w:marRight w:val="0"/>
          <w:marTop w:val="0"/>
          <w:marBottom w:val="0"/>
          <w:divBdr>
            <w:top w:val="none" w:sz="0" w:space="0" w:color="auto"/>
            <w:left w:val="none" w:sz="0" w:space="0" w:color="auto"/>
            <w:bottom w:val="none" w:sz="0" w:space="0" w:color="auto"/>
            <w:right w:val="none" w:sz="0" w:space="0" w:color="auto"/>
          </w:divBdr>
        </w:div>
        <w:div w:id="1117482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ntarainitiative.org/file-downloads/identity-assurance-framework-service-assessment-criteri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docs.live.net/b748e2986915d73f/Documents/IDESG%20Liaison/Identity%20Ecosystem%20Framework%20(IDEF)" TargetMode="External"/><Relationship Id="rId17" Type="http://schemas.openxmlformats.org/officeDocument/2006/relationships/hyperlink" Target="https://kantarainitiative.org/trust-registry/ktr-status-list/" TargetMode="External"/><Relationship Id="rId2" Type="http://schemas.openxmlformats.org/officeDocument/2006/relationships/customXml" Target="../customXml/item2.xml"/><Relationship Id="rId16" Type="http://schemas.openxmlformats.org/officeDocument/2006/relationships/hyperlink" Target="mailto:Mark.DiFraia@us.idem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sg.org/Portals/0/documents/IDESG_and_Kantara_MoU_Final-signed-PFB-JMB.pdf" TargetMode="External"/><Relationship Id="rId5" Type="http://schemas.openxmlformats.org/officeDocument/2006/relationships/numbering" Target="numbering.xml"/><Relationship Id="rId15" Type="http://schemas.openxmlformats.org/officeDocument/2006/relationships/hyperlink" Target="mailto:colin@kantarainitiativ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efregi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BCA25F1A2B0946B6B9EE75478D767E" ma:contentTypeVersion="" ma:contentTypeDescription="Create a new document." ma:contentTypeScope="" ma:versionID="e74e215032360b4ab0fac2ca5dea6362">
  <xsd:schema xmlns:xsd="http://www.w3.org/2001/XMLSchema" xmlns:xs="http://www.w3.org/2001/XMLSchema" xmlns:p="http://schemas.microsoft.com/office/2006/metadata/properties" xmlns:ns2="cb527aab-1648-4be8-9847-a085c9e05b54" targetNamespace="http://schemas.microsoft.com/office/2006/metadata/properties" ma:root="true" ma:fieldsID="d495a14449ffba46ccb35cacbe7dcfbc" ns2:_="">
    <xsd:import namespace="cb527aab-1648-4be8-9847-a085c9e05b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7aab-1648-4be8-9847-a085c9e05b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6257-B6DC-4407-8F7F-4C785795D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A03AD-E941-4490-9E3E-F9837825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27aab-1648-4be8-9847-a085c9e05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25425-CE80-4142-95B0-5BBA01CEFA3F}">
  <ds:schemaRefs>
    <ds:schemaRef ds:uri="http://schemas.microsoft.com/sharepoint/v3/contenttype/forms"/>
  </ds:schemaRefs>
</ds:datastoreItem>
</file>

<file path=customXml/itemProps4.xml><?xml version="1.0" encoding="utf-8"?>
<ds:datastoreItem xmlns:ds="http://schemas.openxmlformats.org/officeDocument/2006/customXml" ds:itemID="{6EA4A1D2-FB79-4C4D-BEE0-8D566E1D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MaRS</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Wallis</dc:creator>
  <cp:lastModifiedBy>Ben Wilson</cp:lastModifiedBy>
  <cp:revision>2</cp:revision>
  <cp:lastPrinted>2016-06-13T09:49:00Z</cp:lastPrinted>
  <dcterms:created xsi:type="dcterms:W3CDTF">2017-10-27T22:24:00Z</dcterms:created>
  <dcterms:modified xsi:type="dcterms:W3CDTF">2017-10-27T22:24:00Z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0x010100A5BCA25F1A2B0946B6B9EE75478D767E</vt:lpwstr>
  </property>
</Properties>
</file>